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附件5</w:t>
      </w:r>
    </w:p>
    <w:p>
      <w:pPr>
        <w:spacing w:line="600" w:lineRule="exact"/>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“神州逢春，玉兔送福” 生肖邮票设计比赛</w:t>
      </w:r>
      <w:r>
        <w:rPr>
          <w:rFonts w:hint="eastAsia" w:ascii="方正小标宋简体" w:hAnsi="方正小标宋简体" w:eastAsia="方正小标宋简体" w:cs="方正小标宋简体"/>
          <w:sz w:val="32"/>
          <w:szCs w:val="32"/>
          <w:lang w:val="en-US" w:eastAsia="zh-CN"/>
        </w:rPr>
        <w:t>方案</w:t>
      </w:r>
    </w:p>
    <w:p>
      <w:pPr>
        <w:spacing w:line="600" w:lineRule="exact"/>
        <w:jc w:val="both"/>
        <w:rPr>
          <w:rFonts w:hint="default" w:ascii="Times New Roman" w:hAnsi="Times New Roman" w:eastAsia="方正小标宋_GBK" w:cs="Times New Roman"/>
          <w:sz w:val="44"/>
          <w:szCs w:val="44"/>
        </w:rPr>
      </w:pPr>
    </w:p>
    <w:p>
      <w:pPr>
        <w:spacing w:line="500" w:lineRule="exact"/>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一、组别设置</w:t>
      </w:r>
    </w:p>
    <w:p>
      <w:pPr>
        <w:spacing w:line="500" w:lineRule="exact"/>
        <w:ind w:firstLine="63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全省小学、中学、大学在校学生均可参加。根据学段（以2022年7月底前所在学校年级为准）设置三个组别：小学生组、中学生（含中职生）组、大学生组。</w:t>
      </w:r>
    </w:p>
    <w:p>
      <w:pPr>
        <w:spacing w:line="500" w:lineRule="exact"/>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二、作品要求</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1.参赛作品要围绕2023年生肖（兔）创作，反映我国传统生肖文化，并赋予时代气息。</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2.参赛画种为水彩画或水粉画，图幅为A4或A3纸大小，画面应具有中国邮政铭记、面值、齿孔等邮票元素。</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所有报送作品必须按照标签卡填写以下信息：参赛组别、地市、学校、作者姓名、指导教师（可选填）、联系电话、通讯地址。每位参赛者限报一幅作品。每幅作品的作者和指导教师限署名1人。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4.所有作品报送单位均以作者所在学校为准，不得以画室等培训机构名义报送。</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5.报送作品必须是作者在本活动开展期间的原创，且在省组委会公布获奖结果前未公开发表。省组委会无偿享有参赛作品的发表权、修改权、复制权、发行权、汇编权、信息网络传播权等著作权及其他相关权利。</w:t>
      </w:r>
    </w:p>
    <w:p>
      <w:pPr>
        <w:spacing w:line="500" w:lineRule="exact"/>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三、活动安排</w:t>
      </w:r>
    </w:p>
    <w:p>
      <w:pPr>
        <w:spacing w:line="500" w:lineRule="exact"/>
        <w:ind w:firstLine="641"/>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1.本次比赛采取市级和省级两级赛制。市级预赛由各市比赛组委会自行组织并负责参加省级赛的作品报送工作。</w:t>
      </w:r>
      <w:r>
        <w:rPr>
          <w:rFonts w:hint="eastAsia" w:ascii="仿宋_GB2312" w:hAnsi="仿宋_GB2312" w:eastAsia="仿宋_GB2312" w:cs="仿宋_GB2312"/>
          <w:sz w:val="28"/>
          <w:szCs w:val="28"/>
        </w:rPr>
        <w:t>各市集邮协会于2022年10月31日前，按照小学</w:t>
      </w:r>
      <w:r>
        <w:rPr>
          <w:rFonts w:hint="eastAsia" w:ascii="仿宋_GB2312" w:hAnsi="仿宋_GB2312" w:eastAsia="仿宋_GB2312" w:cs="仿宋_GB2312"/>
          <w:sz w:val="28"/>
          <w:szCs w:val="28"/>
          <w:lang w:val="en-US" w:eastAsia="zh-CN"/>
        </w:rPr>
        <w:t>生</w:t>
      </w:r>
      <w:r>
        <w:rPr>
          <w:rFonts w:hint="eastAsia" w:ascii="仿宋_GB2312" w:hAnsi="仿宋_GB2312" w:eastAsia="仿宋_GB2312" w:cs="仿宋_GB2312"/>
          <w:sz w:val="28"/>
          <w:szCs w:val="28"/>
        </w:rPr>
        <w:t>组、中学</w:t>
      </w:r>
      <w:r>
        <w:rPr>
          <w:rFonts w:hint="eastAsia" w:ascii="仿宋_GB2312" w:hAnsi="仿宋_GB2312" w:eastAsia="仿宋_GB2312" w:cs="仿宋_GB2312"/>
          <w:sz w:val="28"/>
          <w:szCs w:val="28"/>
          <w:lang w:val="en-US" w:eastAsia="zh-CN"/>
        </w:rPr>
        <w:t>生</w:t>
      </w:r>
      <w:r>
        <w:rPr>
          <w:rFonts w:hint="eastAsia" w:ascii="仿宋_GB2312" w:hAnsi="仿宋_GB2312" w:eastAsia="仿宋_GB2312" w:cs="仿宋_GB2312"/>
          <w:sz w:val="28"/>
          <w:szCs w:val="28"/>
        </w:rPr>
        <w:t>（含中职生）组、大学</w:t>
      </w:r>
      <w:r>
        <w:rPr>
          <w:rFonts w:hint="eastAsia" w:ascii="仿宋_GB2312" w:hAnsi="仿宋_GB2312" w:eastAsia="仿宋_GB2312" w:cs="仿宋_GB2312"/>
          <w:sz w:val="28"/>
          <w:szCs w:val="28"/>
          <w:lang w:val="en-US" w:eastAsia="zh-CN"/>
        </w:rPr>
        <w:t>生</w:t>
      </w:r>
      <w:r>
        <w:rPr>
          <w:rFonts w:hint="eastAsia" w:ascii="仿宋_GB2312" w:hAnsi="仿宋_GB2312" w:eastAsia="仿宋_GB2312" w:cs="仿宋_GB2312"/>
          <w:sz w:val="28"/>
          <w:szCs w:val="28"/>
        </w:rPr>
        <w:t>组各10幅，将推荐作品原件和报名表报送至全省比赛组委会办公室。全省比赛组委会办公室不接收任何个人或其他组织直接报送的作品。</w:t>
      </w:r>
    </w:p>
    <w:p>
      <w:pPr>
        <w:spacing w:line="500" w:lineRule="exact"/>
        <w:ind w:firstLine="64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2.参赛作品一律不退，未获奖者不另发通知。</w:t>
      </w:r>
    </w:p>
    <w:p>
      <w:pPr>
        <w:spacing w:line="500" w:lineRule="exact"/>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四、评选表彰</w:t>
      </w:r>
    </w:p>
    <w:p>
      <w:pPr>
        <w:spacing w:line="580" w:lineRule="exact"/>
        <w:ind w:firstLine="588" w:firstLineChars="200"/>
        <w:rPr>
          <w:rFonts w:hint="eastAsia" w:ascii="仿宋_GB2312" w:hAnsi="仿宋_GB2312" w:eastAsia="仿宋_GB2312" w:cs="仿宋_GB2312"/>
          <w:color w:val="231F20"/>
          <w:w w:val="105"/>
          <w:sz w:val="28"/>
          <w:szCs w:val="28"/>
        </w:rPr>
      </w:pPr>
      <w:r>
        <w:rPr>
          <w:rFonts w:hint="eastAsia" w:ascii="仿宋_GB2312" w:hAnsi="仿宋_GB2312" w:eastAsia="仿宋_GB2312" w:cs="仿宋_GB2312"/>
          <w:color w:val="231F20"/>
          <w:w w:val="105"/>
          <w:sz w:val="28"/>
          <w:szCs w:val="28"/>
        </w:rPr>
        <w:t>（一）奖项设置</w:t>
      </w:r>
    </w:p>
    <w:p>
      <w:pPr>
        <w:ind w:firstLine="7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省比赛小学生组、中学生组各设一等奖10名、二等奖20名、三等奖30名，大学生组根据参赛作品数量和质量确定一、二、三等奖数量，所有获奖作品均颁发证书并给予相应奖励。其余作品根据整体情况设置若干优秀奖，并颁</w:t>
      </w:r>
      <w:bookmarkStart w:id="0" w:name="_GoBack"/>
      <w:bookmarkEnd w:id="0"/>
      <w:r>
        <w:rPr>
          <w:rFonts w:hint="eastAsia" w:ascii="仿宋_GB2312" w:hAnsi="仿宋_GB2312" w:eastAsia="仿宋_GB2312" w:cs="仿宋_GB2312"/>
          <w:sz w:val="28"/>
          <w:szCs w:val="28"/>
        </w:rPr>
        <w:t>发证书。各市竞赛获奖名次及奖励自定。</w:t>
      </w:r>
    </w:p>
    <w:p>
      <w:pPr>
        <w:spacing w:line="580" w:lineRule="exact"/>
        <w:ind w:firstLine="588" w:firstLineChars="200"/>
        <w:rPr>
          <w:rFonts w:hint="eastAsia" w:ascii="仿宋_GB2312" w:hAnsi="仿宋_GB2312" w:eastAsia="仿宋_GB2312" w:cs="仿宋_GB2312"/>
          <w:color w:val="231F20"/>
          <w:w w:val="105"/>
          <w:sz w:val="28"/>
          <w:szCs w:val="28"/>
        </w:rPr>
      </w:pPr>
      <w:r>
        <w:rPr>
          <w:rFonts w:hint="eastAsia" w:ascii="仿宋_GB2312" w:hAnsi="仿宋_GB2312" w:eastAsia="仿宋_GB2312" w:cs="仿宋_GB2312"/>
          <w:color w:val="231F20"/>
          <w:w w:val="105"/>
          <w:sz w:val="28"/>
          <w:szCs w:val="28"/>
        </w:rPr>
        <w:t>（二）组织实施</w:t>
      </w:r>
    </w:p>
    <w:p>
      <w:pPr>
        <w:spacing w:line="580" w:lineRule="exact"/>
        <w:ind w:firstLine="588" w:firstLineChars="200"/>
        <w:rPr>
          <w:rFonts w:hint="eastAsia" w:ascii="仿宋_GB2312" w:hAnsi="仿宋_GB2312" w:eastAsia="仿宋_GB2312" w:cs="仿宋_GB2312"/>
          <w:color w:val="231F20"/>
          <w:w w:val="105"/>
          <w:sz w:val="28"/>
          <w:szCs w:val="28"/>
        </w:rPr>
      </w:pPr>
      <w:r>
        <w:rPr>
          <w:rFonts w:hint="eastAsia" w:ascii="仿宋_GB2312" w:hAnsi="仿宋_GB2312" w:eastAsia="仿宋_GB2312" w:cs="仿宋_GB2312"/>
          <w:color w:val="231F20"/>
          <w:w w:val="105"/>
          <w:sz w:val="28"/>
          <w:szCs w:val="28"/>
        </w:rPr>
        <w:t>评审表彰工作在</w:t>
      </w:r>
      <w:r>
        <w:rPr>
          <w:rFonts w:hint="eastAsia" w:ascii="仿宋_GB2312" w:hAnsi="仿宋_GB2312" w:eastAsia="仿宋_GB2312" w:cs="仿宋_GB2312"/>
          <w:sz w:val="28"/>
          <w:szCs w:val="28"/>
        </w:rPr>
        <w:t>安徽省校园读书创作活动组委会办公室指导和监督下</w:t>
      </w:r>
      <w:r>
        <w:rPr>
          <w:rFonts w:hint="eastAsia" w:ascii="仿宋_GB2312" w:hAnsi="仿宋_GB2312" w:eastAsia="仿宋_GB2312" w:cs="仿宋_GB2312"/>
          <w:color w:val="231F20"/>
          <w:w w:val="105"/>
          <w:sz w:val="28"/>
          <w:szCs w:val="28"/>
        </w:rPr>
        <w:t>，委托中国邮政集团有限公司安徽省分公司、安徽省集邮协会具体组织实施。</w:t>
      </w:r>
    </w:p>
    <w:p>
      <w:pPr>
        <w:spacing w:line="580" w:lineRule="exact"/>
        <w:ind w:firstLine="588" w:firstLineChars="200"/>
        <w:rPr>
          <w:rFonts w:hint="eastAsia" w:ascii="仿宋_GB2312" w:hAnsi="仿宋_GB2312" w:eastAsia="仿宋_GB2312" w:cs="仿宋_GB2312"/>
          <w:color w:val="231F20"/>
          <w:w w:val="105"/>
          <w:sz w:val="28"/>
          <w:szCs w:val="28"/>
        </w:rPr>
      </w:pPr>
      <w:r>
        <w:rPr>
          <w:rFonts w:hint="eastAsia" w:ascii="仿宋_GB2312" w:hAnsi="仿宋_GB2312" w:eastAsia="仿宋_GB2312" w:cs="仿宋_GB2312"/>
          <w:color w:val="231F20"/>
          <w:w w:val="105"/>
          <w:sz w:val="28"/>
          <w:szCs w:val="28"/>
        </w:rPr>
        <w:t>（三）结果运用</w:t>
      </w:r>
    </w:p>
    <w:p>
      <w:pPr>
        <w:spacing w:line="500" w:lineRule="exact"/>
        <w:ind w:firstLine="588" w:firstLineChars="200"/>
        <w:rPr>
          <w:rFonts w:hint="eastAsia" w:ascii="仿宋_GB2312" w:hAnsi="仿宋_GB2312" w:eastAsia="仿宋_GB2312" w:cs="仿宋_GB2312"/>
          <w:color w:val="231F20"/>
          <w:w w:val="105"/>
          <w:sz w:val="28"/>
          <w:szCs w:val="28"/>
        </w:rPr>
      </w:pPr>
      <w:r>
        <w:rPr>
          <w:rFonts w:hint="eastAsia" w:ascii="仿宋_GB2312" w:hAnsi="仿宋_GB2312" w:eastAsia="仿宋_GB2312" w:cs="仿宋_GB2312"/>
          <w:color w:val="231F20"/>
          <w:w w:val="105"/>
          <w:sz w:val="28"/>
          <w:szCs w:val="28"/>
        </w:rPr>
        <w:t>获奖作品将择优作为安徽省第六届校园读书创作活动成果进行推介。</w:t>
      </w: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YjA4OTA0ZjY0ZjViZTBhNzVkNGViNTBiMzZiMGUifQ=="/>
  </w:docVars>
  <w:rsids>
    <w:rsidRoot w:val="0F7511CC"/>
    <w:rsid w:val="0F7511CC"/>
    <w:rsid w:val="146C6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810</Words>
  <Characters>834</Characters>
  <Lines>0</Lines>
  <Paragraphs>0</Paragraphs>
  <TotalTime>4</TotalTime>
  <ScaleCrop>false</ScaleCrop>
  <LinksUpToDate>false</LinksUpToDate>
  <CharactersWithSpaces>835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2022-07-08T00:23:00Z</dcterms:created>
  <dc:creator>大大大大王</dc:creator>
  <cp:lastModifiedBy>羊小橙</cp:lastModifiedBy>
  <dcterms:modified xsi:type="dcterms:W3CDTF">2022-07-11T08:13:57Z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122D5C4DF37B4F458EA9ACD7D50C8C3A</vt:lpwstr>
  </property>
</Properties>
</file>