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826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right="-58"/>
        <w:textAlignment w:val="auto"/>
        <w:rPr>
          <w:rFonts w:eastAsia="黑体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Cs w:val="32"/>
        </w:rPr>
        <w:t>附件</w:t>
      </w:r>
      <w:r>
        <w:rPr>
          <w:rFonts w:eastAsia="黑体"/>
          <w:szCs w:val="32"/>
        </w:rPr>
        <w:t>1</w:t>
      </w:r>
    </w:p>
    <w:p w14:paraId="1F7989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eastAsia="方正小标宋简体" w:cs="方正小标宋简体"/>
          <w:sz w:val="44"/>
          <w:szCs w:val="44"/>
          <w:lang w:eastAsia="zh-CN"/>
        </w:rPr>
      </w:pPr>
      <w:r>
        <w:rPr>
          <w:rFonts w:hint="eastAsia" w:eastAsia="方正小标宋简体" w:cs="方正小标宋简体"/>
          <w:sz w:val="44"/>
          <w:szCs w:val="44"/>
        </w:rPr>
        <w:t>成长赛道</w:t>
      </w:r>
      <w:r>
        <w:rPr>
          <w:rFonts w:hint="eastAsia" w:eastAsia="方正小标宋简体" w:cs="方正小标宋简体"/>
          <w:sz w:val="44"/>
          <w:szCs w:val="44"/>
          <w:lang w:val="en-US" w:eastAsia="zh-CN"/>
        </w:rPr>
        <w:t>比赛规则</w:t>
      </w:r>
    </w:p>
    <w:p w14:paraId="254C96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eastAsia="黑体" w:cs="仿宋_GB2312"/>
          <w:bCs/>
          <w:color w:val="000000"/>
          <w:szCs w:val="32"/>
        </w:rPr>
      </w:pPr>
    </w:p>
    <w:p w14:paraId="7D68F2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  <w:lang w:val="en-US" w:eastAsia="zh-CN"/>
        </w:rPr>
        <w:t>一</w:t>
      </w:r>
      <w:r>
        <w:rPr>
          <w:rFonts w:hint="eastAsia" w:eastAsia="黑体" w:cs="仿宋_GB2312"/>
          <w:bCs/>
          <w:color w:val="000000"/>
          <w:szCs w:val="32"/>
        </w:rPr>
        <w:t>、参赛材料要求</w:t>
      </w:r>
    </w:p>
    <w:p w14:paraId="5C0A8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</w:rPr>
      </w:pPr>
      <w:r>
        <w:rPr>
          <w:rFonts w:hint="eastAsia" w:cs="仿宋_GB2312"/>
        </w:rPr>
        <w:t>选手在大赛平台（</w:t>
      </w:r>
      <w:r>
        <w:rPr>
          <w:spacing w:val="-6"/>
        </w:rPr>
        <w:t>网址：</w:t>
      </w:r>
      <w:r>
        <w:t>zgs.chsi.com.cn）</w:t>
      </w:r>
      <w:r>
        <w:rPr>
          <w:rFonts w:hint="eastAsia" w:cs="仿宋_GB2312"/>
        </w:rPr>
        <w:t>提交</w:t>
      </w:r>
      <w:r>
        <w:rPr>
          <w:rFonts w:hint="eastAsia" w:cs="仿宋_GB2312"/>
          <w:lang w:eastAsia="zh-CN"/>
        </w:rPr>
        <w:t>《</w:t>
      </w:r>
      <w:r>
        <w:rPr>
          <w:rFonts w:hint="eastAsia" w:cs="仿宋_GB2312"/>
          <w:color w:val="000000"/>
          <w:szCs w:val="32"/>
        </w:rPr>
        <w:t>生涯发展</w:t>
      </w:r>
      <w:r>
        <w:rPr>
          <w:rFonts w:hint="eastAsia" w:ascii="仿宋_GB2312" w:hAnsi="仿宋_GB2312" w:cs="仿宋_GB2312"/>
          <w:color w:val="000000"/>
          <w:szCs w:val="32"/>
        </w:rPr>
        <w:t>报告</w:t>
      </w:r>
      <w:r>
        <w:rPr>
          <w:rFonts w:hint="eastAsia" w:cs="仿宋_GB2312"/>
          <w:lang w:eastAsia="zh-CN"/>
        </w:rPr>
        <w:t>》</w:t>
      </w:r>
      <w:r>
        <w:rPr>
          <w:rFonts w:hint="eastAsia" w:cs="仿宋_GB2312"/>
        </w:rPr>
        <w:t>参赛</w:t>
      </w:r>
      <w:r>
        <w:rPr>
          <w:rFonts w:hint="eastAsia" w:cs="仿宋_GB2312"/>
          <w:lang w:eastAsia="zh-CN"/>
        </w:rPr>
        <w:t>。</w:t>
      </w:r>
      <w:r>
        <w:rPr>
          <w:rFonts w:hint="eastAsia" w:cs="仿宋_GB2312"/>
          <w:lang w:val="en-US" w:eastAsia="zh-CN"/>
        </w:rPr>
        <w:t>材料要求如下</w:t>
      </w:r>
      <w:r>
        <w:rPr>
          <w:rFonts w:hint="eastAsia" w:ascii="仿宋_GB2312" w:hAnsi="仿宋_GB2312" w:cs="仿宋_GB2312"/>
          <w:color w:val="000000"/>
          <w:szCs w:val="32"/>
        </w:rPr>
        <w:t>：介绍设定职业目标的过程；实现职业目标的具体行动和成效；职业目标及行动的动态调整等（</w:t>
      </w:r>
      <w:r>
        <w:t>PDF</w:t>
      </w:r>
      <w:r>
        <w:rPr>
          <w:rFonts w:hint="eastAsia" w:ascii="仿宋_GB2312" w:hAnsi="仿宋_GB2312" w:cs="仿宋_GB2312"/>
        </w:rPr>
        <w:t>格式，</w:t>
      </w:r>
      <w:r>
        <w:rPr>
          <w:rFonts w:hint="eastAsia" w:cs="仿宋_GB2312"/>
        </w:rPr>
        <w:t>不超过10MB，</w:t>
      </w:r>
      <w:r>
        <w:rPr>
          <w:rFonts w:hint="eastAsia" w:ascii="仿宋_GB2312" w:hAnsi="仿宋_GB2312" w:cs="仿宋_GB2312"/>
        </w:rPr>
        <w:t>文字不超过</w:t>
      </w:r>
      <w:r>
        <w:t>2000</w:t>
      </w:r>
      <w:r>
        <w:rPr>
          <w:rFonts w:hint="eastAsia" w:ascii="仿宋_GB2312" w:hAnsi="仿宋_GB2312" w:cs="仿宋_GB2312"/>
        </w:rPr>
        <w:t>字，图表不超</w:t>
      </w:r>
      <w:r>
        <w:t>过5</w:t>
      </w:r>
      <w:r>
        <w:rPr>
          <w:rFonts w:hint="eastAsia"/>
        </w:rPr>
        <w:t>张</w:t>
      </w:r>
      <w:r>
        <w:rPr>
          <w:rFonts w:hint="eastAsia" w:cs="仿宋_GB2312"/>
          <w:color w:val="000000"/>
          <w:szCs w:val="32"/>
        </w:rPr>
        <w:t>）</w:t>
      </w:r>
      <w:r>
        <w:rPr>
          <w:rFonts w:hint="eastAsia" w:cs="仿宋_GB2312"/>
        </w:rPr>
        <w:t>。</w:t>
      </w:r>
    </w:p>
    <w:p w14:paraId="0A6F891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eastAsia="黑体" w:cs="仿宋_GB2312"/>
          <w:bCs/>
          <w:color w:val="000000"/>
          <w:szCs w:val="32"/>
        </w:rPr>
      </w:pPr>
      <w:r>
        <w:rPr>
          <w:rFonts w:hint="eastAsia" w:eastAsia="黑体" w:cs="仿宋_GB2312"/>
          <w:bCs/>
          <w:color w:val="000000"/>
          <w:szCs w:val="32"/>
          <w:lang w:val="en-US" w:eastAsia="zh-CN"/>
        </w:rPr>
        <w:t>二</w:t>
      </w:r>
      <w:r>
        <w:rPr>
          <w:rFonts w:hint="eastAsia" w:eastAsia="黑体" w:cs="仿宋_GB2312"/>
          <w:bCs/>
          <w:color w:val="000000"/>
          <w:szCs w:val="32"/>
        </w:rPr>
        <w:t>、比赛环节</w:t>
      </w:r>
    </w:p>
    <w:p w14:paraId="329570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  <w:szCs w:val="32"/>
        </w:rPr>
      </w:pPr>
      <w:r>
        <w:rPr>
          <w:rFonts w:hint="eastAsia" w:cs="仿宋_GB2312"/>
          <w:color w:val="000000"/>
          <w:szCs w:val="32"/>
        </w:rPr>
        <w:t>成长赛道设主题陈述、评委提问环节。</w:t>
      </w:r>
      <w:r>
        <w:rPr>
          <w:rFonts w:hint="eastAsia" w:ascii="仿宋_GB2312" w:hAnsi="仿宋_GB2312" w:cs="仿宋_GB2312"/>
          <w:color w:val="000000"/>
          <w:szCs w:val="32"/>
        </w:rPr>
        <w:t>各环节根据实际情况可适当调整。</w:t>
      </w:r>
    </w:p>
    <w:p w14:paraId="0C5D46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  <w:szCs w:val="32"/>
        </w:rPr>
      </w:pPr>
      <w:r>
        <w:rPr>
          <w:rFonts w:hint="eastAsia" w:cs="仿宋_GB2312"/>
        </w:rPr>
        <w:t>（一）主题陈述（</w:t>
      </w:r>
      <w:r>
        <w:rPr>
          <w:rFonts w:hint="eastAsia" w:cs="仿宋_GB2312"/>
          <w:lang w:val="en-US" w:eastAsia="zh-CN"/>
        </w:rPr>
        <w:t>5</w:t>
      </w:r>
      <w:r>
        <w:rPr>
          <w:rFonts w:hint="eastAsia" w:cs="仿宋_GB2312"/>
        </w:rPr>
        <w:t>分钟）：</w:t>
      </w:r>
      <w:r>
        <w:rPr>
          <w:rFonts w:hint="eastAsia" w:cs="仿宋_GB2312"/>
          <w:color w:val="000000"/>
          <w:szCs w:val="32"/>
        </w:rPr>
        <w:t>选手结合生涯发展报告作陈述。</w:t>
      </w:r>
    </w:p>
    <w:p w14:paraId="3A6D0C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cs="仿宋_GB2312"/>
          <w:color w:val="000000"/>
          <w:szCs w:val="32"/>
        </w:rPr>
      </w:pPr>
      <w:r>
        <w:rPr>
          <w:rFonts w:hint="eastAsia" w:cs="仿宋_GB2312"/>
        </w:rPr>
        <w:t>（二）评委提问（</w:t>
      </w:r>
      <w:r>
        <w:rPr>
          <w:rFonts w:hint="eastAsia" w:cs="仿宋_GB2312"/>
          <w:lang w:val="en-US" w:eastAsia="zh-CN"/>
        </w:rPr>
        <w:t>2</w:t>
      </w:r>
      <w:r>
        <w:rPr>
          <w:rFonts w:hint="eastAsia" w:cs="仿宋_GB2312"/>
        </w:rPr>
        <w:t>分钟）：</w:t>
      </w:r>
      <w:r>
        <w:rPr>
          <w:rFonts w:hint="eastAsia" w:cs="仿宋_GB2312"/>
          <w:color w:val="000000"/>
          <w:szCs w:val="32"/>
        </w:rPr>
        <w:t>评委结合选手陈述和现场表现提问。</w:t>
      </w:r>
    </w:p>
    <w:p w14:paraId="2BE7FF6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eastAsia="黑体" w:cs="仿宋_GB2312"/>
          <w:bCs/>
          <w:color w:val="000000"/>
          <w:szCs w:val="32"/>
          <w:lang w:val="en-US" w:eastAsia="zh-CN"/>
        </w:rPr>
      </w:pPr>
      <w:r>
        <w:rPr>
          <w:rFonts w:hint="eastAsia" w:eastAsia="黑体" w:cs="仿宋_GB2312"/>
          <w:bCs/>
          <w:color w:val="000000"/>
          <w:szCs w:val="32"/>
          <w:lang w:val="en-US" w:eastAsia="zh-CN"/>
        </w:rPr>
        <w:t>三、评审标准</w:t>
      </w:r>
    </w:p>
    <w:tbl>
      <w:tblPr>
        <w:tblStyle w:val="12"/>
        <w:tblpPr w:leftFromText="180" w:rightFromText="180" w:vertAnchor="text" w:horzAnchor="page" w:tblpX="1875" w:tblpY="68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8"/>
        <w:gridCol w:w="6358"/>
        <w:gridCol w:w="803"/>
      </w:tblGrid>
      <w:tr w14:paraId="23007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797" w:type="pct"/>
            <w:vAlign w:val="center"/>
          </w:tcPr>
          <w:p w14:paraId="1E8EA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指标</w:t>
            </w:r>
          </w:p>
        </w:tc>
        <w:tc>
          <w:tcPr>
            <w:tcW w:w="3731" w:type="pct"/>
            <w:vAlign w:val="center"/>
          </w:tcPr>
          <w:p w14:paraId="3128F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说明</w:t>
            </w:r>
          </w:p>
        </w:tc>
        <w:tc>
          <w:tcPr>
            <w:tcW w:w="471" w:type="pct"/>
            <w:vAlign w:val="center"/>
          </w:tcPr>
          <w:p w14:paraId="24832D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分值</w:t>
            </w:r>
          </w:p>
        </w:tc>
      </w:tr>
      <w:tr w14:paraId="0755C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exact"/>
        </w:trPr>
        <w:tc>
          <w:tcPr>
            <w:tcW w:w="797" w:type="pct"/>
            <w:vMerge w:val="restart"/>
            <w:vAlign w:val="center"/>
          </w:tcPr>
          <w:p w14:paraId="78AB4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</w:t>
            </w:r>
          </w:p>
        </w:tc>
        <w:tc>
          <w:tcPr>
            <w:tcW w:w="3731" w:type="pct"/>
            <w:vAlign w:val="center"/>
          </w:tcPr>
          <w:p w14:paraId="3EC854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职业目标能够将个人理想与国家需要、经济社会发展相结合，体现正确的择业就业观念</w:t>
            </w:r>
          </w:p>
        </w:tc>
        <w:tc>
          <w:tcPr>
            <w:tcW w:w="471" w:type="pct"/>
            <w:vMerge w:val="restart"/>
            <w:vAlign w:val="center"/>
          </w:tcPr>
          <w:p w14:paraId="5747FE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25</w:t>
            </w:r>
          </w:p>
        </w:tc>
      </w:tr>
      <w:tr w14:paraId="50318F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exact"/>
        </w:trPr>
        <w:tc>
          <w:tcPr>
            <w:tcW w:w="797" w:type="pct"/>
            <w:vMerge w:val="continue"/>
            <w:vAlign w:val="center"/>
          </w:tcPr>
          <w:p w14:paraId="37EFE2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080FC2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结合学科专业，多渠道了解相关行业发展趋势和就业市场需求，综合分析个人价值追求、能力优势、兴趣偏好等，确定职业发展方向或目标</w:t>
            </w:r>
          </w:p>
        </w:tc>
        <w:tc>
          <w:tcPr>
            <w:tcW w:w="471" w:type="pct"/>
            <w:vMerge w:val="continue"/>
            <w:vAlign w:val="center"/>
          </w:tcPr>
          <w:p w14:paraId="13764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976B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restart"/>
            <w:vAlign w:val="center"/>
          </w:tcPr>
          <w:p w14:paraId="2C6C60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学习实践行动</w:t>
            </w:r>
          </w:p>
        </w:tc>
        <w:tc>
          <w:tcPr>
            <w:tcW w:w="3731" w:type="pct"/>
            <w:vAlign w:val="center"/>
          </w:tcPr>
          <w:p w14:paraId="7592C6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基于职业发展方向或目标的能力特征和要求，科学分析差距，制定合理可行的学习、实践计划</w:t>
            </w:r>
          </w:p>
        </w:tc>
        <w:tc>
          <w:tcPr>
            <w:tcW w:w="471" w:type="pct"/>
            <w:vMerge w:val="restart"/>
            <w:vAlign w:val="center"/>
          </w:tcPr>
          <w:p w14:paraId="22B0EC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50</w:t>
            </w:r>
          </w:p>
        </w:tc>
      </w:tr>
      <w:tr w14:paraId="3C543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797" w:type="pct"/>
            <w:vMerge w:val="continue"/>
            <w:vAlign w:val="center"/>
          </w:tcPr>
          <w:p w14:paraId="43E6C0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78494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结合学校育人特色和所学专业，充分挖掘、利用学校、社会等各种资源开展学习实践</w:t>
            </w:r>
          </w:p>
        </w:tc>
        <w:tc>
          <w:tcPr>
            <w:tcW w:w="471" w:type="pct"/>
            <w:vMerge w:val="continue"/>
            <w:vAlign w:val="center"/>
          </w:tcPr>
          <w:p w14:paraId="5C8460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531CA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97" w:type="pct"/>
            <w:vMerge w:val="continue"/>
            <w:vAlign w:val="center"/>
          </w:tcPr>
          <w:p w14:paraId="43BB6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4C72F9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jc w:val="left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在学习实践行动中克服困难、灵活应变、积极进取，取得阶段性成果</w:t>
            </w:r>
          </w:p>
        </w:tc>
        <w:tc>
          <w:tcPr>
            <w:tcW w:w="471" w:type="pct"/>
            <w:vMerge w:val="continue"/>
            <w:vAlign w:val="center"/>
          </w:tcPr>
          <w:p w14:paraId="403D1A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07B4C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797" w:type="pct"/>
            <w:vMerge w:val="restart"/>
            <w:vAlign w:val="center"/>
          </w:tcPr>
          <w:p w14:paraId="1DBF7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优化改进</w:t>
            </w:r>
          </w:p>
        </w:tc>
        <w:tc>
          <w:tcPr>
            <w:tcW w:w="3731" w:type="pct"/>
            <w:vAlign w:val="center"/>
          </w:tcPr>
          <w:p w14:paraId="70B02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及时对学习实践行动成效进行自我评估和反思，总结分析收获、不足和原因</w:t>
            </w:r>
          </w:p>
        </w:tc>
        <w:tc>
          <w:tcPr>
            <w:tcW w:w="471" w:type="pct"/>
            <w:vMerge w:val="restart"/>
            <w:vAlign w:val="center"/>
          </w:tcPr>
          <w:p w14:paraId="484421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5</w:t>
            </w:r>
          </w:p>
        </w:tc>
      </w:tr>
      <w:tr w14:paraId="4730B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9" w:hRule="atLeast"/>
        </w:trPr>
        <w:tc>
          <w:tcPr>
            <w:tcW w:w="797" w:type="pct"/>
            <w:vMerge w:val="continue"/>
            <w:vAlign w:val="center"/>
          </w:tcPr>
          <w:p w14:paraId="75B2DB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</w:p>
        </w:tc>
        <w:tc>
          <w:tcPr>
            <w:tcW w:w="3731" w:type="pct"/>
            <w:vAlign w:val="center"/>
          </w:tcPr>
          <w:p w14:paraId="6CAF01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textAlignment w:val="auto"/>
              <w:rPr>
                <w:rFonts w:ascii="仿宋_GB2312" w:hAnsi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cs="仿宋_GB2312"/>
                <w:sz w:val="28"/>
                <w:szCs w:val="28"/>
              </w:rPr>
              <w:t>在成长过程中对职业目标和学习实践行动路径进行动态优化，通过积极行动应对变化和挑战</w:t>
            </w:r>
          </w:p>
        </w:tc>
        <w:tc>
          <w:tcPr>
            <w:tcW w:w="471" w:type="pct"/>
            <w:vMerge w:val="continue"/>
            <w:vAlign w:val="center"/>
          </w:tcPr>
          <w:p w14:paraId="1CCFE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8"/>
                <w:szCs w:val="28"/>
              </w:rPr>
            </w:pPr>
          </w:p>
        </w:tc>
      </w:tr>
      <w:tr w14:paraId="2FDE3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797" w:type="pct"/>
            <w:vAlign w:val="center"/>
          </w:tcPr>
          <w:p w14:paraId="05CFAF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 w:ascii="黑体" w:hAnsi="黑体" w:eastAsia="黑体" w:cs="黑体"/>
                <w:sz w:val="26"/>
                <w:szCs w:val="26"/>
              </w:rPr>
              <w:t>总分</w:t>
            </w:r>
          </w:p>
        </w:tc>
        <w:tc>
          <w:tcPr>
            <w:tcW w:w="3731" w:type="pct"/>
            <w:vAlign w:val="center"/>
          </w:tcPr>
          <w:p w14:paraId="123A1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textAlignment w:val="auto"/>
              <w:rPr>
                <w:sz w:val="26"/>
                <w:szCs w:val="26"/>
              </w:rPr>
            </w:pPr>
          </w:p>
        </w:tc>
        <w:tc>
          <w:tcPr>
            <w:tcW w:w="471" w:type="pct"/>
            <w:vAlign w:val="center"/>
          </w:tcPr>
          <w:p w14:paraId="758874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ind w:left="-160" w:leftChars="-50" w:right="-160" w:rightChars="-50"/>
              <w:jc w:val="center"/>
              <w:textAlignment w:val="auto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100</w:t>
            </w:r>
          </w:p>
        </w:tc>
      </w:tr>
    </w:tbl>
    <w:p w14:paraId="68DA8BB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firstLine="640" w:firstLineChars="200"/>
        <w:jc w:val="left"/>
        <w:textAlignment w:val="auto"/>
        <w:rPr>
          <w:rFonts w:ascii="仿宋_GB2312" w:hAnsi="仿宋_GB2312" w:cs="仿宋_GB2312"/>
          <w:color w:val="000000"/>
          <w:kern w:val="0"/>
          <w:szCs w:val="32"/>
          <w:lang w:bidi="a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984" w:right="1800" w:bottom="1871" w:left="1800" w:header="851" w:footer="1531" w:gutter="0"/>
      <w:pgNumType w:fmt="decimal" w:start="8"/>
      <w:cols w:space="720" w:num="1"/>
      <w:rtlGutter w:val="0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396855B-F1D4-463F-8ED9-10F0FF54D7F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B45FFC4E-2093-419B-AAFC-E1528BC7ED6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208FFC1C-B675-4366-9FBB-64D65D778EC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97D9F6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4445</wp:posOffset>
              </wp:positionV>
              <wp:extent cx="864235" cy="352425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4235" cy="3524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F622C2">
                          <w:pPr>
                            <w:pStyle w:val="7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eastAsia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 w:ascii="仿宋_GB2312" w:hAnsi="仿宋_GB2312" w:cs="仿宋_GB2312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.35pt;height:27.75pt;width:68.05pt;mso-position-horizontal:outside;mso-position-horizontal-relative:margin;z-index:251659264;mso-width-relative:page;mso-height-relative:page;" filled="f" stroked="f" coordsize="21600,21600" o:gfxdata="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toOTtdQAAAAEAQAADwAAAAAAAAABACAAAAAiAAAAZHJzL2Rvd25yZXYueG1s&#10;UEsBAhQAFAAAAAgAh07iQB2RrL7DAQAAegMAAA4AAAAAAAAAAQAgAAAAIwEAAGRycy9lMm9Eb2Mu&#10;eG1sUEsFBgAAAAAGAAYAWQEAAFg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54F622C2">
                    <w:pPr>
                      <w:pStyle w:val="7"/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eastAsia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 w:ascii="仿宋_GB2312" w:hAnsi="仿宋_GB2312" w:cs="仿宋_GB2312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210D23">
    <w:pPr>
      <w:pStyle w:val="7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AD71C8">
    <w:pPr>
      <w:pStyle w:val="7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39A3FF">
    <w:pPr>
      <w:pStyle w:val="8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2C4E63">
    <w:pPr>
      <w:pStyle w:val="8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1042B7">
    <w:pPr>
      <w:pStyle w:val="8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0"/>
  <w:hyphenationZone w:val="36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5601BC"/>
    <w:rsid w:val="4BE72014"/>
    <w:rsid w:val="51F77DB5"/>
    <w:rsid w:val="69D31F22"/>
    <w:rsid w:val="72A31B87"/>
    <w:rsid w:val="FD0BDC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jc w:val="both"/>
    </w:pPr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/>
      <w:b/>
      <w:bCs/>
      <w:kern w:val="44"/>
      <w:sz w:val="48"/>
      <w:szCs w:val="48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qFormat/>
    <w:uiPriority w:val="99"/>
    <w:pPr>
      <w:jc w:val="left"/>
    </w:pPr>
  </w:style>
  <w:style w:type="paragraph" w:styleId="4">
    <w:name w:val="Body Text"/>
    <w:basedOn w:val="1"/>
    <w:next w:val="1"/>
    <w:link w:val="21"/>
    <w:qFormat/>
    <w:uiPriority w:val="0"/>
    <w:rPr>
      <w:rFonts w:ascii="Calibri" w:hAnsi="Calibri" w:eastAsia="仿宋" w:cs="宋体"/>
      <w:szCs w:val="24"/>
    </w:rPr>
  </w:style>
  <w:style w:type="paragraph" w:styleId="5">
    <w:name w:val="Body Text Indent 2"/>
    <w:basedOn w:val="1"/>
    <w:qFormat/>
    <w:uiPriority w:val="99"/>
    <w:pPr>
      <w:spacing w:after="120" w:line="480" w:lineRule="auto"/>
      <w:ind w:left="420" w:leftChars="200"/>
    </w:pPr>
  </w:style>
  <w:style w:type="paragraph" w:styleId="6">
    <w:name w:val="Balloon Text"/>
    <w:basedOn w:val="1"/>
    <w:link w:val="22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9">
    <w:name w:val="footnote text"/>
    <w:basedOn w:val="1"/>
    <w:next w:val="1"/>
    <w:qFormat/>
    <w:uiPriority w:val="0"/>
    <w:pPr>
      <w:jc w:val="left"/>
    </w:pPr>
    <w:rPr>
      <w:sz w:val="18"/>
    </w:rPr>
  </w:style>
  <w:style w:type="paragraph" w:styleId="10">
    <w:name w:val="Normal (Web)"/>
    <w:basedOn w:val="1"/>
    <w:qFormat/>
    <w:uiPriority w:val="0"/>
    <w:rPr>
      <w:sz w:val="24"/>
      <w:szCs w:val="24"/>
    </w:rPr>
  </w:style>
  <w:style w:type="table" w:styleId="12">
    <w:name w:val="Table Grid"/>
    <w:basedOn w:val="11"/>
    <w:qFormat/>
    <w:uiPriority w:val="39"/>
    <w:rPr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Emphasis"/>
    <w:basedOn w:val="13"/>
    <w:qFormat/>
    <w:uiPriority w:val="0"/>
    <w:rPr>
      <w:i/>
    </w:rPr>
  </w:style>
  <w:style w:type="character" w:styleId="16">
    <w:name w:val="footnote reference"/>
    <w:basedOn w:val="13"/>
    <w:qFormat/>
    <w:uiPriority w:val="0"/>
    <w:rPr>
      <w:vertAlign w:val="superscript"/>
    </w:rPr>
  </w:style>
  <w:style w:type="paragraph" w:customStyle="1" w:styleId="17">
    <w:name w:val="_Style 16"/>
    <w:basedOn w:val="1"/>
    <w:qFormat/>
    <w:uiPriority w:val="34"/>
    <w:pPr>
      <w:ind w:firstLine="420"/>
    </w:pPr>
  </w:style>
  <w:style w:type="paragraph" w:customStyle="1" w:styleId="18">
    <w:name w:val="修订1"/>
    <w:unhideWhenUsed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paragraph" w:customStyle="1" w:styleId="19">
    <w:name w:val="Revision"/>
    <w:semiHidden/>
    <w:qFormat/>
    <w:uiPriority w:val="99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customStyle="1" w:styleId="20">
    <w:name w:val="批注文字 字符"/>
    <w:basedOn w:val="13"/>
    <w:link w:val="3"/>
    <w:qFormat/>
    <w:uiPriority w:val="99"/>
    <w:rPr>
      <w:rFonts w:eastAsia="仿宋_GB2312"/>
      <w:kern w:val="2"/>
      <w:sz w:val="32"/>
      <w:szCs w:val="22"/>
    </w:rPr>
  </w:style>
  <w:style w:type="character" w:customStyle="1" w:styleId="21">
    <w:name w:val="正文文本 字符"/>
    <w:basedOn w:val="13"/>
    <w:link w:val="4"/>
    <w:qFormat/>
    <w:uiPriority w:val="0"/>
    <w:rPr>
      <w:rFonts w:hint="default" w:ascii="Calibri" w:hAnsi="Calibri" w:cs="宋体"/>
      <w:kern w:val="2"/>
      <w:sz w:val="21"/>
      <w:szCs w:val="24"/>
    </w:rPr>
  </w:style>
  <w:style w:type="character" w:customStyle="1" w:styleId="22">
    <w:name w:val="批注框文本 字符"/>
    <w:basedOn w:val="13"/>
    <w:link w:val="6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525</Words>
  <Characters>552</Characters>
  <Lines>137</Lines>
  <Paragraphs>36</Paragraphs>
  <TotalTime>9</TotalTime>
  <ScaleCrop>false</ScaleCrop>
  <LinksUpToDate>false</LinksUpToDate>
  <CharactersWithSpaces>552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2022-04-12T16:51:00Z</dcterms:created>
  <dc:creator>Dell</dc:creator>
  <cp:lastModifiedBy>淼渺</cp:lastModifiedBy>
  <cp:lastPrinted>2026-10-10T14:05:00Z</cp:lastPrinted>
  <dcterms:modified xsi:type="dcterms:W3CDTF">2026-10-23T09:35:56Z</dcterms:modified>
  <dc:title>教学函〔2026〕2号</dc:title>
  <cp:revision>1235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11F7F172D40C4497BF25CF88290E53A0_13</vt:lpwstr>
  </property>
  <property fmtid="{D5CDD505-2E9C-101B-9397-08002B2CF9AE}" pid="4" name="KSOTemplateDocerSaveRecord">
    <vt:lpwstr>eyJoZGlkIjoiZThmZjY0NTAwNGEwYjNmMDVlYmI3NzNmNTZjMjdjMDciLCJ1c2VySWQiOiI0Mjg2MDE5MjIifQ==</vt:lpwstr>
  </property>
</Properties>
</file>