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B0416">
      <w:pPr>
        <w:rPr>
          <w:rFonts w:hint="eastAsia"/>
        </w:rPr>
      </w:pPr>
    </w:p>
    <w:p w14:paraId="19925C75"/>
    <w:p w14:paraId="3810D67E"/>
    <w:p w14:paraId="10AB2DCE">
      <w:pPr>
        <w:jc w:val="center"/>
        <w:rPr>
          <w:rFonts w:ascii="黑体" w:hAnsi="黑体" w:eastAsia="黑体"/>
          <w:b/>
          <w:bCs/>
          <w:sz w:val="52"/>
          <w:szCs w:val="52"/>
        </w:rPr>
      </w:pPr>
      <w:r>
        <w:rPr>
          <w:rFonts w:hint="eastAsia" w:ascii="黑体" w:hAnsi="黑体" w:eastAsia="黑体"/>
          <w:b/>
          <w:bCs/>
          <w:sz w:val="52"/>
          <w:szCs w:val="52"/>
        </w:rPr>
        <w:t>宣城校区</w:t>
      </w:r>
      <w:r>
        <w:rPr>
          <w:rFonts w:hint="eastAsia" w:ascii="黑体" w:hAnsi="黑体" w:eastAsia="黑体"/>
          <w:b/>
          <w:bCs/>
          <w:sz w:val="52"/>
          <w:szCs w:val="52"/>
          <w:lang w:val="en-US" w:eastAsia="zh-CN"/>
        </w:rPr>
        <w:t>学生工作办公室、团委、</w:t>
      </w:r>
      <w:r>
        <w:rPr>
          <w:rFonts w:hint="eastAsia" w:ascii="黑体" w:hAnsi="黑体" w:eastAsia="黑体"/>
          <w:b/>
          <w:bCs/>
          <w:sz w:val="52"/>
          <w:szCs w:val="52"/>
        </w:rPr>
        <w:t>招生就业办公室</w:t>
      </w:r>
    </w:p>
    <w:p w14:paraId="5C541ADA"/>
    <w:p w14:paraId="3A9DC2C4"/>
    <w:p w14:paraId="789F4DED"/>
    <w:p w14:paraId="714E5AF6">
      <w:pPr>
        <w:jc w:val="center"/>
        <w:rPr>
          <w:sz w:val="48"/>
          <w:szCs w:val="48"/>
        </w:rPr>
      </w:pPr>
    </w:p>
    <w:p w14:paraId="0B1C1223">
      <w:pPr>
        <w:jc w:val="center"/>
        <w:rPr>
          <w:sz w:val="48"/>
          <w:szCs w:val="48"/>
        </w:rPr>
      </w:pPr>
      <w:r>
        <w:rPr>
          <w:rFonts w:hint="eastAsia"/>
          <w:sz w:val="48"/>
          <w:szCs w:val="48"/>
          <w:lang w:val="en-US" w:eastAsia="zh-CN"/>
        </w:rPr>
        <w:t>2027年度汽车运输</w:t>
      </w:r>
      <w:r>
        <w:rPr>
          <w:rFonts w:hint="eastAsia"/>
          <w:sz w:val="48"/>
          <w:szCs w:val="48"/>
        </w:rPr>
        <w:t>服务</w:t>
      </w:r>
    </w:p>
    <w:p w14:paraId="3D7CA57F">
      <w:pPr>
        <w:jc w:val="center"/>
        <w:rPr>
          <w:sz w:val="48"/>
          <w:szCs w:val="48"/>
        </w:rPr>
      </w:pPr>
    </w:p>
    <w:p w14:paraId="7A04F3AC">
      <w:pPr>
        <w:jc w:val="center"/>
        <w:rPr>
          <w:sz w:val="48"/>
          <w:szCs w:val="48"/>
        </w:rPr>
      </w:pPr>
      <w:r>
        <w:rPr>
          <w:rFonts w:hint="eastAsia"/>
          <w:sz w:val="48"/>
          <w:szCs w:val="48"/>
        </w:rPr>
        <w:t>询价文件</w:t>
      </w:r>
    </w:p>
    <w:p w14:paraId="38B53470"/>
    <w:p w14:paraId="7B0BAB58"/>
    <w:p w14:paraId="224D9D1F"/>
    <w:p w14:paraId="62178490"/>
    <w:p w14:paraId="73B2F738"/>
    <w:p w14:paraId="5F33B477"/>
    <w:p w14:paraId="3C8B759D"/>
    <w:p w14:paraId="27CCFCD1"/>
    <w:p w14:paraId="1E937A0C"/>
    <w:p w14:paraId="011BF9EA"/>
    <w:p w14:paraId="61120810"/>
    <w:p w14:paraId="31DF1608"/>
    <w:p w14:paraId="465042A7"/>
    <w:p w14:paraId="481D5EB6"/>
    <w:p w14:paraId="7100043A">
      <w:pPr>
        <w:jc w:val="center"/>
        <w:rPr>
          <w:sz w:val="32"/>
          <w:szCs w:val="32"/>
        </w:rPr>
      </w:pPr>
      <w:r>
        <w:rPr>
          <w:rFonts w:hint="eastAsia"/>
          <w:sz w:val="32"/>
          <w:szCs w:val="32"/>
        </w:rPr>
        <w:t>采购单位：合肥工业大学宣城校区</w:t>
      </w:r>
      <w:r>
        <w:rPr>
          <w:rFonts w:hint="eastAsia"/>
          <w:sz w:val="32"/>
          <w:szCs w:val="32"/>
          <w:lang w:val="en-US" w:eastAsia="zh-CN"/>
        </w:rPr>
        <w:t>学生工作办公室、团委、</w:t>
      </w:r>
      <w:r>
        <w:rPr>
          <w:rFonts w:hint="eastAsia"/>
          <w:sz w:val="32"/>
          <w:szCs w:val="32"/>
        </w:rPr>
        <w:t>招生就业办公室</w:t>
      </w:r>
    </w:p>
    <w:p w14:paraId="63581F24">
      <w:pPr>
        <w:jc w:val="center"/>
        <w:rPr>
          <w:sz w:val="32"/>
          <w:szCs w:val="32"/>
        </w:rPr>
      </w:pPr>
      <w:r>
        <w:rPr>
          <w:rFonts w:hint="eastAsia"/>
          <w:sz w:val="32"/>
          <w:szCs w:val="32"/>
        </w:rPr>
        <w:t>二零二六年十月</w:t>
      </w:r>
    </w:p>
    <w:p w14:paraId="6F2A2257">
      <w:pPr>
        <w:spacing w:line="360" w:lineRule="auto"/>
        <w:ind w:firstLine="480" w:firstLineChars="200"/>
        <w:rPr>
          <w:rFonts w:ascii="宋体" w:hAnsi="宋体" w:eastAsia="宋体"/>
          <w:sz w:val="24"/>
          <w:szCs w:val="24"/>
        </w:rPr>
      </w:pPr>
      <w:r>
        <w:rPr>
          <w:rFonts w:hint="eastAsia" w:ascii="宋体" w:hAnsi="宋体" w:eastAsia="宋体"/>
          <w:sz w:val="24"/>
          <w:szCs w:val="24"/>
        </w:rPr>
        <w:t>合肥工业大学宣城校区</w:t>
      </w:r>
      <w:r>
        <w:rPr>
          <w:rFonts w:hint="eastAsia" w:ascii="宋体" w:hAnsi="宋体" w:eastAsia="宋体"/>
          <w:sz w:val="24"/>
          <w:szCs w:val="24"/>
          <w:lang w:val="en-US" w:eastAsia="zh-CN"/>
        </w:rPr>
        <w:t>学生工作办公室、团委、</w:t>
      </w:r>
      <w:r>
        <w:rPr>
          <w:rFonts w:hint="eastAsia" w:ascii="宋体" w:hAnsi="宋体" w:eastAsia="宋体"/>
          <w:sz w:val="24"/>
          <w:szCs w:val="24"/>
        </w:rPr>
        <w:t>招生就业办公室</w:t>
      </w:r>
      <w:r>
        <w:rPr>
          <w:rFonts w:hint="eastAsia" w:ascii="宋体" w:hAnsi="宋体" w:eastAsia="宋体"/>
          <w:sz w:val="24"/>
          <w:szCs w:val="24"/>
          <w:lang w:val="en-US" w:eastAsia="zh-CN"/>
        </w:rPr>
        <w:t>2027年度汽车运输服务</w:t>
      </w:r>
      <w:r>
        <w:rPr>
          <w:rFonts w:hint="eastAsia" w:ascii="宋体" w:hAnsi="宋体" w:eastAsia="宋体"/>
          <w:sz w:val="24"/>
          <w:szCs w:val="24"/>
        </w:rPr>
        <w:t>采用询价方式进行采购，现请符合条件的投标单位参与，有关事项通知如下：</w:t>
      </w:r>
    </w:p>
    <w:p w14:paraId="3E746442">
      <w:pPr>
        <w:spacing w:line="360" w:lineRule="auto"/>
        <w:ind w:firstLine="482" w:firstLineChars="200"/>
        <w:rPr>
          <w:rFonts w:ascii="宋体" w:hAnsi="宋体" w:eastAsia="宋体"/>
          <w:b/>
          <w:sz w:val="24"/>
          <w:szCs w:val="24"/>
        </w:rPr>
      </w:pPr>
      <w:r>
        <w:rPr>
          <w:rFonts w:hint="eastAsia" w:ascii="宋体" w:hAnsi="宋体" w:eastAsia="宋体"/>
          <w:b/>
          <w:sz w:val="24"/>
          <w:szCs w:val="24"/>
        </w:rPr>
        <w:t>一、采购内容</w:t>
      </w:r>
    </w:p>
    <w:p w14:paraId="6501189D">
      <w:pPr>
        <w:spacing w:line="360" w:lineRule="auto"/>
        <w:ind w:firstLine="480" w:firstLineChars="200"/>
        <w:rPr>
          <w:rFonts w:ascii="宋体" w:hAnsi="宋体" w:eastAsia="宋体"/>
          <w:sz w:val="24"/>
          <w:szCs w:val="24"/>
        </w:rPr>
      </w:pPr>
      <w:r>
        <w:rPr>
          <w:rFonts w:hint="eastAsia" w:ascii="宋体" w:hAnsi="宋体" w:eastAsia="宋体"/>
          <w:sz w:val="24"/>
          <w:szCs w:val="24"/>
        </w:rPr>
        <w:t>宣城校区</w:t>
      </w:r>
      <w:r>
        <w:rPr>
          <w:rFonts w:hint="eastAsia" w:ascii="宋体" w:hAnsi="宋体" w:eastAsia="宋体"/>
          <w:sz w:val="24"/>
          <w:szCs w:val="24"/>
          <w:lang w:val="en-US" w:eastAsia="zh-CN"/>
        </w:rPr>
        <w:t>学生工作办公室、团委、</w:t>
      </w:r>
      <w:r>
        <w:rPr>
          <w:rFonts w:hint="eastAsia" w:ascii="宋体" w:hAnsi="宋体" w:eastAsia="宋体"/>
          <w:sz w:val="24"/>
          <w:szCs w:val="24"/>
        </w:rPr>
        <w:t>招生就业办公室202</w:t>
      </w:r>
      <w:r>
        <w:rPr>
          <w:rFonts w:hint="eastAsia" w:ascii="宋体" w:hAnsi="宋体" w:eastAsia="宋体"/>
          <w:sz w:val="24"/>
          <w:szCs w:val="24"/>
          <w:lang w:val="en-US" w:eastAsia="zh-CN"/>
        </w:rPr>
        <w:t>7年度汽车运输服务</w:t>
      </w:r>
    </w:p>
    <w:p w14:paraId="761A31BF">
      <w:pPr>
        <w:spacing w:line="360" w:lineRule="auto"/>
        <w:ind w:firstLine="482" w:firstLineChars="200"/>
        <w:rPr>
          <w:rFonts w:ascii="宋体" w:hAnsi="宋体" w:eastAsia="宋体"/>
          <w:b/>
          <w:sz w:val="24"/>
          <w:szCs w:val="24"/>
        </w:rPr>
      </w:pPr>
      <w:r>
        <w:rPr>
          <w:rFonts w:hint="eastAsia" w:ascii="宋体" w:hAnsi="宋体" w:eastAsia="宋体"/>
          <w:b/>
          <w:sz w:val="24"/>
          <w:szCs w:val="24"/>
        </w:rPr>
        <w:t>二、对投标单位的基本要求</w:t>
      </w:r>
    </w:p>
    <w:p w14:paraId="0E140D71">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1.必须符合《中华人民共和国政府采购法》第二十二条的相关规定；</w:t>
      </w:r>
    </w:p>
    <w:p w14:paraId="3D9C1D61">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2.具有独立承担民事责任的能力；</w:t>
      </w:r>
    </w:p>
    <w:p w14:paraId="50F23FB2">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3.具有良好的商业信誉和健全的财务会计制度；</w:t>
      </w:r>
    </w:p>
    <w:p w14:paraId="040CD80F">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4.具有履行合同所必需的设备和专业技术能力；</w:t>
      </w:r>
    </w:p>
    <w:p w14:paraId="519286CD">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5.有依法缴纳税收和社会保障资金的良好记录；</w:t>
      </w:r>
    </w:p>
    <w:p w14:paraId="7F5A9074">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6.单位负责人为同一人或者存在直接控股、管理关系的不同供应商，不得参加同一合同项下的采购活动；</w:t>
      </w:r>
    </w:p>
    <w:p w14:paraId="04C51E43">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7.参加采购活动前三年内，在经营活动中无重大违法记录或无不良行为记录（如该记录对禁止参与招投标活动有明确规定的，从其规定，不受三年限制）；</w:t>
      </w:r>
    </w:p>
    <w:p w14:paraId="52F34164">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8.无其他法律、行政法规规定的禁止参与招投标活动的行为；</w:t>
      </w:r>
    </w:p>
    <w:p w14:paraId="45813D42">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9.本项目不接受联合体投标。</w:t>
      </w:r>
    </w:p>
    <w:p w14:paraId="6A15C7FE">
      <w:pPr>
        <w:spacing w:line="360" w:lineRule="auto"/>
        <w:ind w:firstLine="482" w:firstLineChars="200"/>
        <w:rPr>
          <w:rFonts w:hint="default" w:ascii="宋体" w:hAnsi="宋体" w:eastAsia="宋体"/>
          <w:b/>
          <w:sz w:val="24"/>
          <w:szCs w:val="24"/>
          <w:lang w:val="en-US" w:eastAsia="zh-CN"/>
        </w:rPr>
      </w:pPr>
      <w:r>
        <w:rPr>
          <w:rFonts w:hint="eastAsia" w:ascii="宋体" w:hAnsi="宋体" w:eastAsia="宋体"/>
          <w:b/>
          <w:sz w:val="24"/>
          <w:szCs w:val="24"/>
        </w:rPr>
        <w:t>三、</w:t>
      </w:r>
      <w:r>
        <w:rPr>
          <w:rFonts w:hint="eastAsia" w:ascii="宋体" w:hAnsi="宋体" w:eastAsia="宋体"/>
          <w:b/>
          <w:sz w:val="24"/>
          <w:szCs w:val="24"/>
          <w:lang w:val="en-US" w:eastAsia="zh-CN"/>
        </w:rPr>
        <w:t>采购服务要求</w:t>
      </w:r>
    </w:p>
    <w:p w14:paraId="148261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rPr>
      </w:pPr>
      <w:r>
        <w:rPr>
          <w:rFonts w:hint="eastAsia" w:ascii="宋体" w:hAnsi="宋体" w:eastAsia="宋体"/>
          <w:sz w:val="24"/>
          <w:szCs w:val="24"/>
          <w:lang w:val="en-US" w:eastAsia="zh-CN"/>
        </w:rPr>
        <w:t>1.</w:t>
      </w:r>
      <w:r>
        <w:rPr>
          <w:rFonts w:hint="eastAsia" w:ascii="宋体" w:hAnsi="宋体" w:eastAsia="宋体"/>
          <w:sz w:val="24"/>
          <w:szCs w:val="24"/>
        </w:rPr>
        <w:t>为宣城校区学生工作办公室</w:t>
      </w:r>
      <w:r>
        <w:rPr>
          <w:rFonts w:hint="eastAsia" w:ascii="宋体" w:hAnsi="宋体" w:eastAsia="宋体"/>
          <w:sz w:val="24"/>
          <w:szCs w:val="24"/>
          <w:lang w:eastAsia="zh-CN"/>
        </w:rPr>
        <w:t>、</w:t>
      </w:r>
      <w:r>
        <w:rPr>
          <w:rFonts w:hint="eastAsia" w:ascii="宋体" w:hAnsi="宋体" w:eastAsia="宋体"/>
          <w:sz w:val="24"/>
          <w:szCs w:val="24"/>
          <w:lang w:val="en-US" w:eastAsia="zh-CN"/>
        </w:rPr>
        <w:t>团委、招生就业办公室</w:t>
      </w:r>
      <w:r>
        <w:rPr>
          <w:rFonts w:hint="eastAsia" w:ascii="宋体" w:hAnsi="宋体" w:eastAsia="宋体"/>
          <w:sz w:val="24"/>
          <w:szCs w:val="24"/>
        </w:rPr>
        <w:t>师生赴外地参加各类活动提供交通运输服务。</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2.提供全天候24小时服务，临时租车宣城市内30分钟以内到达租车单位。</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3.如果是市外供应商中标，往返空车费由供应商承担，学生工作办公室</w:t>
      </w:r>
      <w:r>
        <w:rPr>
          <w:rFonts w:hint="eastAsia" w:ascii="宋体" w:hAnsi="宋体" w:eastAsia="宋体"/>
          <w:sz w:val="24"/>
          <w:szCs w:val="24"/>
          <w:lang w:eastAsia="zh-CN"/>
        </w:rPr>
        <w:t>、</w:t>
      </w:r>
      <w:r>
        <w:rPr>
          <w:rFonts w:hint="eastAsia" w:ascii="宋体" w:hAnsi="宋体" w:eastAsia="宋体"/>
          <w:sz w:val="24"/>
          <w:szCs w:val="24"/>
          <w:lang w:val="en-US" w:eastAsia="zh-CN"/>
        </w:rPr>
        <w:t>团委、招生就业办公室</w:t>
      </w:r>
      <w:r>
        <w:rPr>
          <w:rFonts w:hint="eastAsia" w:ascii="宋体" w:hAnsi="宋体" w:eastAsia="宋体"/>
          <w:sz w:val="24"/>
          <w:szCs w:val="24"/>
        </w:rPr>
        <w:t>不承担往返空车费用。</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4.提供租赁服务的所有车辆技术状况良好、安全性能可靠。</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5.具备科学先进的车辆信息管理系统，提供网上订单受理、车辆使用管理、监督管理等功能。</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6.车辆维护保养管理规范，有长期定点维修企业。</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7.车辆在租赁期间发生故障，无法正常行驶，能及时调换其它车辆确保公务出行正常运行。</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8.除国家规定的必保险种，提供租赁服务的车辆应投保第三者责任、座位、 机动车损失等险种。</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9.安全生产经营制度和管理措施健全、完善。</w:t>
      </w:r>
      <w:r>
        <w:rPr>
          <w:rFonts w:hint="eastAsia" w:ascii="宋体" w:hAnsi="宋体" w:eastAsia="宋体"/>
          <w:sz w:val="24"/>
          <w:szCs w:val="24"/>
        </w:rPr>
        <w:br w:type="textWrapping"/>
      </w:r>
      <w:r>
        <w:rPr>
          <w:rFonts w:hint="eastAsia" w:ascii="宋体" w:hAnsi="宋体" w:eastAsia="宋体"/>
          <w:sz w:val="24"/>
          <w:szCs w:val="24"/>
          <w:lang w:val="en-US" w:eastAsia="zh-CN"/>
        </w:rPr>
        <w:t xml:space="preserve">    </w:t>
      </w:r>
      <w:r>
        <w:rPr>
          <w:rFonts w:hint="eastAsia" w:ascii="宋体" w:hAnsi="宋体" w:eastAsia="宋体"/>
          <w:sz w:val="24"/>
          <w:szCs w:val="24"/>
        </w:rPr>
        <w:t>10.供应商总价费用要打折，另外需提供</w:t>
      </w:r>
      <w:r>
        <w:rPr>
          <w:rFonts w:hint="eastAsia" w:ascii="宋体" w:hAnsi="宋体" w:eastAsia="宋体"/>
          <w:sz w:val="24"/>
          <w:szCs w:val="24"/>
          <w:lang w:val="en-US" w:eastAsia="zh-CN"/>
        </w:rPr>
        <w:t>增值</w:t>
      </w:r>
      <w:r>
        <w:rPr>
          <w:rFonts w:hint="eastAsia" w:ascii="宋体" w:hAnsi="宋体" w:eastAsia="宋体"/>
          <w:sz w:val="24"/>
          <w:szCs w:val="24"/>
        </w:rPr>
        <w:t>服务。</w:t>
      </w:r>
    </w:p>
    <w:p w14:paraId="01520499">
      <w:pPr>
        <w:spacing w:line="360" w:lineRule="auto"/>
        <w:ind w:firstLine="482" w:firstLineChars="200"/>
        <w:rPr>
          <w:rFonts w:hint="default" w:ascii="宋体" w:hAnsi="宋体" w:eastAsia="宋体"/>
          <w:b/>
          <w:sz w:val="24"/>
          <w:szCs w:val="24"/>
          <w:lang w:val="en-US" w:eastAsia="zh-CN"/>
        </w:rPr>
      </w:pPr>
      <w:r>
        <w:rPr>
          <w:rFonts w:hint="eastAsia" w:ascii="宋体" w:hAnsi="宋体" w:eastAsia="宋体"/>
          <w:b/>
          <w:sz w:val="24"/>
          <w:szCs w:val="24"/>
          <w:lang w:val="en-US" w:eastAsia="zh-CN"/>
        </w:rPr>
        <w:t>四、服务方式及收费参考</w:t>
      </w:r>
    </w:p>
    <w:p w14:paraId="76A7FA4C">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包车租赁（含驾驶员）</w:t>
      </w:r>
      <w:r>
        <w:rPr>
          <w:rFonts w:hint="eastAsia" w:ascii="宋体" w:hAnsi="宋体" w:eastAsia="宋体" w:cs="宋体"/>
          <w:b/>
          <w:bCs/>
          <w:sz w:val="24"/>
          <w:szCs w:val="24"/>
          <w:lang w:eastAsia="zh-CN"/>
        </w:rPr>
        <w:t>：</w:t>
      </w:r>
      <w:r>
        <w:rPr>
          <w:rFonts w:hint="eastAsia" w:ascii="宋体" w:hAnsi="宋体" w:eastAsia="宋体" w:cs="宋体"/>
          <w:sz w:val="24"/>
          <w:szCs w:val="24"/>
        </w:rPr>
        <w:t xml:space="preserve">除过路过桥费、泊车费以外的车辆日常保养费、燃油费、维修费、年审费、保险以及随车驾驶员工资劳务费、食宿费、相关税金等所有费用由成交供应商承担。单日包车租赁服务费用报价包含单日行驶8小时以内及100公里以内，如超程、超时费用另计。 </w:t>
      </w:r>
    </w:p>
    <w:p w14:paraId="6306640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color w:val="FF0000"/>
          <w:sz w:val="24"/>
          <w:szCs w:val="24"/>
          <w:lang w:val="en-US" w:eastAsia="zh-CN"/>
        </w:rPr>
        <w:t>宣城到合肥，宣城到各区县</w:t>
      </w:r>
      <w:r>
        <w:rPr>
          <w:rFonts w:hint="eastAsia" w:ascii="宋体" w:hAnsi="宋体" w:eastAsia="宋体" w:cs="宋体"/>
          <w:b/>
          <w:bCs/>
          <w:color w:val="FF0000"/>
          <w:sz w:val="24"/>
          <w:szCs w:val="24"/>
        </w:rPr>
        <w:t>各类车型包车租赁价格上限：</w:t>
      </w:r>
    </w:p>
    <w:tbl>
      <w:tblPr>
        <w:tblStyle w:val="49"/>
        <w:tblW w:w="86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0"/>
        <w:gridCol w:w="1346"/>
        <w:gridCol w:w="1346"/>
        <w:gridCol w:w="1347"/>
        <w:gridCol w:w="1346"/>
        <w:gridCol w:w="1353"/>
      </w:tblGrid>
      <w:tr w14:paraId="6A34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jc w:val="center"/>
        </w:trPr>
        <w:tc>
          <w:tcPr>
            <w:tcW w:w="1920" w:type="dxa"/>
            <w:vAlign w:val="center"/>
          </w:tcPr>
          <w:p w14:paraId="3FB45208">
            <w:pPr>
              <w:pStyle w:val="48"/>
              <w:spacing w:before="185" w:line="220" w:lineRule="auto"/>
              <w:ind w:left="374"/>
              <w:jc w:val="center"/>
            </w:pPr>
            <w:r>
              <w:rPr>
                <w:spacing w:val="4"/>
              </w:rPr>
              <w:t>行程</w:t>
            </w:r>
          </w:p>
        </w:tc>
        <w:tc>
          <w:tcPr>
            <w:tcW w:w="1346" w:type="dxa"/>
            <w:vAlign w:val="center"/>
          </w:tcPr>
          <w:p w14:paraId="5B85037B">
            <w:pPr>
              <w:pStyle w:val="48"/>
              <w:spacing w:before="54" w:line="203" w:lineRule="auto"/>
              <w:ind w:left="191" w:right="85" w:hanging="119"/>
              <w:jc w:val="center"/>
            </w:pPr>
            <w:r>
              <w:rPr>
                <w:spacing w:val="-4"/>
              </w:rPr>
              <w:t>考斯特</w:t>
            </w:r>
            <w:r>
              <w:rPr>
                <w:spacing w:val="1"/>
              </w:rPr>
              <w:t xml:space="preserve"> </w:t>
            </w:r>
            <w:r>
              <w:rPr>
                <w:spacing w:val="-3"/>
              </w:rPr>
              <w:t>1</w:t>
            </w:r>
            <w:r>
              <w:rPr>
                <w:color w:val="002050"/>
                <w:spacing w:val="-3"/>
              </w:rPr>
              <w:t>7</w:t>
            </w:r>
            <w:r>
              <w:rPr>
                <w:spacing w:val="-3"/>
              </w:rPr>
              <w:t>+1</w:t>
            </w:r>
          </w:p>
        </w:tc>
        <w:tc>
          <w:tcPr>
            <w:tcW w:w="1346" w:type="dxa"/>
            <w:vAlign w:val="center"/>
          </w:tcPr>
          <w:p w14:paraId="0F2492C6">
            <w:pPr>
              <w:pStyle w:val="48"/>
              <w:spacing w:before="54" w:line="203" w:lineRule="auto"/>
              <w:ind w:left="193" w:right="73" w:hanging="130"/>
              <w:jc w:val="center"/>
            </w:pPr>
            <w:r>
              <w:rPr>
                <w:spacing w:val="3"/>
              </w:rPr>
              <w:t>大巴车</w:t>
            </w:r>
            <w:r>
              <w:t xml:space="preserve"> </w:t>
            </w:r>
            <w:r>
              <w:rPr>
                <w:spacing w:val="-3"/>
              </w:rPr>
              <w:t>29</w:t>
            </w:r>
            <w:r>
              <w:rPr>
                <w:color w:val="002040"/>
                <w:spacing w:val="-3"/>
              </w:rPr>
              <w:t>+</w:t>
            </w:r>
            <w:r>
              <w:rPr>
                <w:spacing w:val="-3"/>
              </w:rPr>
              <w:t>1</w:t>
            </w:r>
          </w:p>
        </w:tc>
        <w:tc>
          <w:tcPr>
            <w:tcW w:w="1347" w:type="dxa"/>
            <w:vAlign w:val="center"/>
          </w:tcPr>
          <w:p w14:paraId="2B645653">
            <w:pPr>
              <w:pStyle w:val="48"/>
              <w:spacing w:before="54" w:line="203" w:lineRule="auto"/>
              <w:ind w:left="195" w:right="72" w:hanging="130"/>
              <w:jc w:val="center"/>
            </w:pPr>
            <w:r>
              <w:rPr>
                <w:spacing w:val="3"/>
              </w:rPr>
              <w:t>大巴车</w:t>
            </w:r>
            <w:r>
              <w:t xml:space="preserve"> </w:t>
            </w:r>
            <w:r>
              <w:rPr>
                <w:color w:val="002020"/>
                <w:spacing w:val="-3"/>
              </w:rPr>
              <w:t>38</w:t>
            </w:r>
            <w:r>
              <w:rPr>
                <w:color w:val="000020"/>
                <w:spacing w:val="-3"/>
              </w:rPr>
              <w:t>+</w:t>
            </w:r>
            <w:r>
              <w:rPr>
                <w:spacing w:val="-3"/>
              </w:rPr>
              <w:t>1</w:t>
            </w:r>
          </w:p>
        </w:tc>
        <w:tc>
          <w:tcPr>
            <w:tcW w:w="1346" w:type="dxa"/>
            <w:vAlign w:val="center"/>
          </w:tcPr>
          <w:p w14:paraId="743E93A0">
            <w:pPr>
              <w:pStyle w:val="48"/>
              <w:spacing w:before="43" w:line="207" w:lineRule="auto"/>
              <w:ind w:left="196" w:right="70" w:hanging="129"/>
              <w:jc w:val="center"/>
            </w:pPr>
            <w:r>
              <w:rPr>
                <w:spacing w:val="3"/>
              </w:rPr>
              <w:t>大巴车</w:t>
            </w:r>
            <w:r>
              <w:t xml:space="preserve"> </w:t>
            </w:r>
            <w:r>
              <w:rPr>
                <w:spacing w:val="-3"/>
              </w:rPr>
              <w:t>49</w:t>
            </w:r>
            <w:r>
              <w:rPr>
                <w:color w:val="002040"/>
                <w:spacing w:val="-3"/>
              </w:rPr>
              <w:t>+</w:t>
            </w:r>
            <w:r>
              <w:rPr>
                <w:spacing w:val="-3"/>
              </w:rPr>
              <w:t>1</w:t>
            </w:r>
          </w:p>
        </w:tc>
        <w:tc>
          <w:tcPr>
            <w:tcW w:w="1353" w:type="dxa"/>
            <w:vAlign w:val="center"/>
          </w:tcPr>
          <w:p w14:paraId="6A368B09">
            <w:pPr>
              <w:pStyle w:val="48"/>
              <w:spacing w:before="64" w:line="199" w:lineRule="auto"/>
              <w:ind w:left="198" w:right="73" w:hanging="130"/>
              <w:jc w:val="center"/>
            </w:pPr>
            <w:r>
              <w:rPr>
                <w:spacing w:val="3"/>
              </w:rPr>
              <w:t>大巴车</w:t>
            </w:r>
            <w:r>
              <w:t xml:space="preserve"> </w:t>
            </w:r>
            <w:r>
              <w:rPr>
                <w:spacing w:val="-3"/>
              </w:rPr>
              <w:t>53</w:t>
            </w:r>
            <w:r>
              <w:rPr>
                <w:color w:val="002040"/>
                <w:spacing w:val="-3"/>
              </w:rPr>
              <w:t>+</w:t>
            </w:r>
            <w:r>
              <w:rPr>
                <w:spacing w:val="-3"/>
              </w:rPr>
              <w:t>1</w:t>
            </w:r>
          </w:p>
        </w:tc>
      </w:tr>
      <w:tr w14:paraId="5DF0A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920" w:type="dxa"/>
            <w:vAlign w:val="center"/>
          </w:tcPr>
          <w:p w14:paraId="478D8040">
            <w:pPr>
              <w:pStyle w:val="48"/>
              <w:spacing w:before="31" w:line="190" w:lineRule="auto"/>
              <w:ind w:left="14"/>
              <w:jc w:val="center"/>
            </w:pPr>
            <w:r>
              <w:rPr>
                <w:spacing w:val="1"/>
              </w:rPr>
              <w:t>宣城-合肥</w:t>
            </w:r>
          </w:p>
        </w:tc>
        <w:tc>
          <w:tcPr>
            <w:tcW w:w="1346" w:type="dxa"/>
            <w:vAlign w:val="center"/>
          </w:tcPr>
          <w:p w14:paraId="751D4E63">
            <w:pPr>
              <w:pStyle w:val="48"/>
              <w:spacing w:before="56" w:line="171" w:lineRule="auto"/>
              <w:ind w:right="27"/>
              <w:jc w:val="center"/>
            </w:pPr>
            <w:r>
              <w:rPr>
                <w:color w:val="105080"/>
                <w:spacing w:val="-3"/>
              </w:rPr>
              <w:t>23</w:t>
            </w:r>
            <w:r>
              <w:rPr>
                <w:color w:val="104080"/>
                <w:spacing w:val="-3"/>
              </w:rPr>
              <w:t>0</w:t>
            </w:r>
            <w:r>
              <w:rPr>
                <w:color w:val="103030"/>
                <w:spacing w:val="-3"/>
              </w:rPr>
              <w:t>0</w:t>
            </w:r>
          </w:p>
        </w:tc>
        <w:tc>
          <w:tcPr>
            <w:tcW w:w="1346" w:type="dxa"/>
            <w:vAlign w:val="center"/>
          </w:tcPr>
          <w:p w14:paraId="4B1DA554">
            <w:pPr>
              <w:pStyle w:val="48"/>
              <w:spacing w:before="56" w:line="171" w:lineRule="auto"/>
              <w:ind w:right="15"/>
              <w:jc w:val="center"/>
            </w:pPr>
            <w:r>
              <w:rPr>
                <w:color w:val="105080"/>
                <w:spacing w:val="-3"/>
              </w:rPr>
              <w:t>23</w:t>
            </w:r>
            <w:r>
              <w:rPr>
                <w:color w:val="104080"/>
                <w:spacing w:val="-3"/>
              </w:rPr>
              <w:t>0</w:t>
            </w:r>
            <w:r>
              <w:rPr>
                <w:color w:val="103030"/>
                <w:spacing w:val="-3"/>
              </w:rPr>
              <w:t>0</w:t>
            </w:r>
          </w:p>
        </w:tc>
        <w:tc>
          <w:tcPr>
            <w:tcW w:w="1347" w:type="dxa"/>
            <w:vAlign w:val="center"/>
          </w:tcPr>
          <w:p w14:paraId="38CDD179">
            <w:pPr>
              <w:pStyle w:val="48"/>
              <w:spacing w:before="56" w:line="171" w:lineRule="auto"/>
              <w:ind w:right="14"/>
              <w:jc w:val="center"/>
            </w:pPr>
            <w:r>
              <w:rPr>
                <w:spacing w:val="-3"/>
              </w:rPr>
              <w:t>24</w:t>
            </w:r>
            <w:r>
              <w:rPr>
                <w:color w:val="103060"/>
                <w:spacing w:val="-3"/>
              </w:rPr>
              <w:t>0</w:t>
            </w:r>
            <w:r>
              <w:rPr>
                <w:color w:val="102030"/>
                <w:spacing w:val="-3"/>
              </w:rPr>
              <w:t>0</w:t>
            </w:r>
          </w:p>
        </w:tc>
        <w:tc>
          <w:tcPr>
            <w:tcW w:w="1346" w:type="dxa"/>
            <w:vAlign w:val="center"/>
          </w:tcPr>
          <w:p w14:paraId="67660AE6">
            <w:pPr>
              <w:pStyle w:val="48"/>
              <w:spacing w:before="56" w:line="171" w:lineRule="auto"/>
              <w:ind w:right="22"/>
              <w:jc w:val="center"/>
            </w:pPr>
            <w:r>
              <w:rPr>
                <w:spacing w:val="-3"/>
              </w:rPr>
              <w:t>29</w:t>
            </w:r>
            <w:r>
              <w:rPr>
                <w:color w:val="105070"/>
                <w:spacing w:val="-3"/>
              </w:rPr>
              <w:t>0</w:t>
            </w:r>
            <w:r>
              <w:rPr>
                <w:spacing w:val="-3"/>
              </w:rPr>
              <w:t>0</w:t>
            </w:r>
          </w:p>
        </w:tc>
        <w:tc>
          <w:tcPr>
            <w:tcW w:w="1353" w:type="dxa"/>
            <w:vAlign w:val="center"/>
          </w:tcPr>
          <w:p w14:paraId="5AE5BE54">
            <w:pPr>
              <w:pStyle w:val="48"/>
              <w:spacing w:before="56" w:line="171" w:lineRule="auto"/>
              <w:ind w:right="25"/>
              <w:jc w:val="center"/>
            </w:pPr>
            <w:r>
              <w:rPr>
                <w:color w:val="205060"/>
                <w:spacing w:val="-3"/>
              </w:rPr>
              <w:t>3</w:t>
            </w:r>
            <w:r>
              <w:rPr>
                <w:color w:val="206080"/>
                <w:spacing w:val="-3"/>
              </w:rPr>
              <w:t>00</w:t>
            </w:r>
            <w:r>
              <w:rPr>
                <w:color w:val="104050"/>
                <w:spacing w:val="-3"/>
              </w:rPr>
              <w:t>0</w:t>
            </w:r>
          </w:p>
        </w:tc>
      </w:tr>
      <w:tr w14:paraId="68813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1920" w:type="dxa"/>
            <w:vAlign w:val="center"/>
          </w:tcPr>
          <w:p w14:paraId="0FCF3A84">
            <w:pPr>
              <w:pStyle w:val="48"/>
              <w:spacing w:before="23" w:line="189" w:lineRule="auto"/>
              <w:ind w:left="14"/>
              <w:jc w:val="center"/>
            </w:pPr>
            <w:r>
              <w:rPr>
                <w:spacing w:val="2"/>
              </w:rPr>
              <w:t>宣城-泾县</w:t>
            </w:r>
          </w:p>
        </w:tc>
        <w:tc>
          <w:tcPr>
            <w:tcW w:w="1346" w:type="dxa"/>
            <w:vAlign w:val="center"/>
          </w:tcPr>
          <w:p w14:paraId="020E3BD3">
            <w:pPr>
              <w:pStyle w:val="48"/>
              <w:spacing w:before="47" w:line="170" w:lineRule="auto"/>
              <w:ind w:right="27"/>
              <w:jc w:val="center"/>
            </w:pPr>
            <w:r>
              <w:rPr>
                <w:spacing w:val="-3"/>
              </w:rPr>
              <w:t>1</w:t>
            </w:r>
            <w:r>
              <w:rPr>
                <w:color w:val="205060"/>
                <w:spacing w:val="-3"/>
              </w:rPr>
              <w:t>00</w:t>
            </w:r>
            <w:r>
              <w:rPr>
                <w:color w:val="103040"/>
                <w:spacing w:val="-3"/>
              </w:rPr>
              <w:t>0</w:t>
            </w:r>
          </w:p>
        </w:tc>
        <w:tc>
          <w:tcPr>
            <w:tcW w:w="1346" w:type="dxa"/>
            <w:vAlign w:val="center"/>
          </w:tcPr>
          <w:p w14:paraId="24311FA5">
            <w:pPr>
              <w:pStyle w:val="48"/>
              <w:spacing w:before="47" w:line="170" w:lineRule="auto"/>
              <w:ind w:right="15"/>
              <w:jc w:val="center"/>
            </w:pPr>
            <w:r>
              <w:rPr>
                <w:spacing w:val="-3"/>
              </w:rPr>
              <w:t>1</w:t>
            </w:r>
            <w:r>
              <w:rPr>
                <w:color w:val="205070"/>
                <w:spacing w:val="-3"/>
              </w:rPr>
              <w:t>00</w:t>
            </w:r>
            <w:r>
              <w:rPr>
                <w:color w:val="001020"/>
                <w:spacing w:val="-3"/>
              </w:rPr>
              <w:t>0</w:t>
            </w:r>
          </w:p>
        </w:tc>
        <w:tc>
          <w:tcPr>
            <w:tcW w:w="1347" w:type="dxa"/>
            <w:vAlign w:val="center"/>
          </w:tcPr>
          <w:p w14:paraId="339A985B">
            <w:pPr>
              <w:pStyle w:val="48"/>
              <w:spacing w:before="47" w:line="170" w:lineRule="auto"/>
              <w:ind w:right="14"/>
              <w:jc w:val="center"/>
            </w:pPr>
            <w:r>
              <w:rPr>
                <w:spacing w:val="-3"/>
              </w:rPr>
              <w:t>1</w:t>
            </w:r>
            <w:r>
              <w:rPr>
                <w:color w:val="001020"/>
                <w:spacing w:val="-3"/>
              </w:rPr>
              <w:t>1</w:t>
            </w:r>
            <w:r>
              <w:rPr>
                <w:color w:val="204050"/>
                <w:spacing w:val="-3"/>
              </w:rPr>
              <w:t>0</w:t>
            </w:r>
            <w:r>
              <w:rPr>
                <w:color w:val="104080"/>
                <w:spacing w:val="-3"/>
              </w:rPr>
              <w:t>0</w:t>
            </w:r>
          </w:p>
        </w:tc>
        <w:tc>
          <w:tcPr>
            <w:tcW w:w="1346" w:type="dxa"/>
            <w:vAlign w:val="center"/>
          </w:tcPr>
          <w:p w14:paraId="5F5D75E6">
            <w:pPr>
              <w:pStyle w:val="48"/>
              <w:spacing w:before="47" w:line="170" w:lineRule="auto"/>
              <w:ind w:right="22"/>
              <w:jc w:val="center"/>
            </w:pPr>
            <w:r>
              <w:rPr>
                <w:spacing w:val="-3"/>
              </w:rPr>
              <w:t>1</w:t>
            </w:r>
            <w:r>
              <w:rPr>
                <w:color w:val="105050"/>
                <w:spacing w:val="-3"/>
              </w:rPr>
              <w:t>3</w:t>
            </w:r>
            <w:r>
              <w:rPr>
                <w:color w:val="204050"/>
                <w:spacing w:val="-3"/>
              </w:rPr>
              <w:t>0</w:t>
            </w:r>
            <w:r>
              <w:rPr>
                <w:color w:val="104060"/>
                <w:spacing w:val="-3"/>
              </w:rPr>
              <w:t>0</w:t>
            </w:r>
          </w:p>
        </w:tc>
        <w:tc>
          <w:tcPr>
            <w:tcW w:w="1353" w:type="dxa"/>
            <w:vAlign w:val="center"/>
          </w:tcPr>
          <w:p w14:paraId="6C66FE14">
            <w:pPr>
              <w:pStyle w:val="48"/>
              <w:spacing w:before="47" w:line="170" w:lineRule="auto"/>
              <w:ind w:right="25"/>
              <w:jc w:val="center"/>
            </w:pPr>
            <w:r>
              <w:rPr>
                <w:spacing w:val="-3"/>
              </w:rPr>
              <w:t>14</w:t>
            </w:r>
            <w:r>
              <w:rPr>
                <w:color w:val="003040"/>
                <w:spacing w:val="-3"/>
              </w:rPr>
              <w:t>0</w:t>
            </w:r>
            <w:r>
              <w:rPr>
                <w:color w:val="103040"/>
                <w:spacing w:val="-3"/>
              </w:rPr>
              <w:t>0</w:t>
            </w:r>
          </w:p>
        </w:tc>
      </w:tr>
      <w:tr w14:paraId="3FA67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920" w:type="dxa"/>
            <w:vAlign w:val="center"/>
          </w:tcPr>
          <w:p w14:paraId="0827EAB5">
            <w:pPr>
              <w:pStyle w:val="48"/>
              <w:spacing w:before="34" w:line="196" w:lineRule="auto"/>
              <w:ind w:left="14"/>
              <w:jc w:val="center"/>
            </w:pPr>
            <w:r>
              <w:rPr>
                <w:spacing w:val="4"/>
              </w:rPr>
              <w:t>宣城-宁国</w:t>
            </w:r>
          </w:p>
        </w:tc>
        <w:tc>
          <w:tcPr>
            <w:tcW w:w="1346" w:type="dxa"/>
            <w:vAlign w:val="center"/>
          </w:tcPr>
          <w:p w14:paraId="6670CC38">
            <w:pPr>
              <w:pStyle w:val="48"/>
              <w:spacing w:before="58" w:line="177" w:lineRule="auto"/>
              <w:ind w:right="27"/>
              <w:jc w:val="center"/>
            </w:pPr>
            <w:r>
              <w:rPr>
                <w:spacing w:val="-3"/>
              </w:rPr>
              <w:t>1</w:t>
            </w:r>
            <w:r>
              <w:rPr>
                <w:color w:val="103030"/>
                <w:spacing w:val="-3"/>
              </w:rPr>
              <w:t>10</w:t>
            </w:r>
            <w:r>
              <w:rPr>
                <w:color w:val="103040"/>
                <w:spacing w:val="-3"/>
              </w:rPr>
              <w:t>0</w:t>
            </w:r>
          </w:p>
        </w:tc>
        <w:tc>
          <w:tcPr>
            <w:tcW w:w="1346" w:type="dxa"/>
            <w:vAlign w:val="center"/>
          </w:tcPr>
          <w:p w14:paraId="7634D684">
            <w:pPr>
              <w:pStyle w:val="48"/>
              <w:spacing w:before="58" w:line="177" w:lineRule="auto"/>
              <w:ind w:right="15"/>
              <w:jc w:val="center"/>
            </w:pPr>
            <w:r>
              <w:rPr>
                <w:spacing w:val="-3"/>
              </w:rPr>
              <w:t>1</w:t>
            </w:r>
            <w:r>
              <w:rPr>
                <w:color w:val="103030"/>
                <w:spacing w:val="-3"/>
              </w:rPr>
              <w:t>1</w:t>
            </w:r>
            <w:r>
              <w:rPr>
                <w:color w:val="205070"/>
                <w:spacing w:val="-3"/>
              </w:rPr>
              <w:t>0</w:t>
            </w:r>
            <w:r>
              <w:rPr>
                <w:spacing w:val="-3"/>
              </w:rPr>
              <w:t>0</w:t>
            </w:r>
          </w:p>
        </w:tc>
        <w:tc>
          <w:tcPr>
            <w:tcW w:w="1347" w:type="dxa"/>
            <w:vAlign w:val="center"/>
          </w:tcPr>
          <w:p w14:paraId="27D7235F">
            <w:pPr>
              <w:pStyle w:val="48"/>
              <w:spacing w:before="58" w:line="177" w:lineRule="auto"/>
              <w:ind w:right="14"/>
              <w:jc w:val="center"/>
            </w:pPr>
            <w:r>
              <w:rPr>
                <w:spacing w:val="-3"/>
              </w:rPr>
              <w:t>12</w:t>
            </w:r>
            <w:r>
              <w:rPr>
                <w:color w:val="105080"/>
                <w:spacing w:val="-3"/>
              </w:rPr>
              <w:t>0</w:t>
            </w:r>
            <w:r>
              <w:rPr>
                <w:color w:val="001020"/>
                <w:spacing w:val="-3"/>
              </w:rPr>
              <w:t>0</w:t>
            </w:r>
          </w:p>
        </w:tc>
        <w:tc>
          <w:tcPr>
            <w:tcW w:w="1346" w:type="dxa"/>
            <w:vAlign w:val="center"/>
          </w:tcPr>
          <w:p w14:paraId="42F26B3B">
            <w:pPr>
              <w:pStyle w:val="48"/>
              <w:spacing w:before="58" w:line="177" w:lineRule="auto"/>
              <w:ind w:right="22"/>
              <w:jc w:val="center"/>
            </w:pPr>
            <w:r>
              <w:rPr>
                <w:spacing w:val="-3"/>
              </w:rPr>
              <w:t>1</w:t>
            </w:r>
            <w:r>
              <w:rPr>
                <w:color w:val="204020"/>
                <w:spacing w:val="-3"/>
              </w:rPr>
              <w:t>5</w:t>
            </w:r>
            <w:r>
              <w:rPr>
                <w:color w:val="104050"/>
                <w:spacing w:val="-3"/>
              </w:rPr>
              <w:t>0</w:t>
            </w:r>
            <w:r>
              <w:rPr>
                <w:color w:val="103050"/>
                <w:spacing w:val="-3"/>
              </w:rPr>
              <w:t>0</w:t>
            </w:r>
          </w:p>
        </w:tc>
        <w:tc>
          <w:tcPr>
            <w:tcW w:w="1353" w:type="dxa"/>
            <w:vAlign w:val="center"/>
          </w:tcPr>
          <w:p w14:paraId="2C6D53D5">
            <w:pPr>
              <w:pStyle w:val="48"/>
              <w:spacing w:before="58" w:line="177" w:lineRule="auto"/>
              <w:ind w:right="25"/>
              <w:jc w:val="center"/>
            </w:pPr>
            <w:r>
              <w:rPr>
                <w:spacing w:val="-3"/>
              </w:rPr>
              <w:t>1</w:t>
            </w:r>
            <w:r>
              <w:rPr>
                <w:color w:val="206060"/>
                <w:spacing w:val="-3"/>
              </w:rPr>
              <w:t>6</w:t>
            </w:r>
            <w:r>
              <w:rPr>
                <w:color w:val="206070"/>
                <w:spacing w:val="-3"/>
              </w:rPr>
              <w:t>0</w:t>
            </w:r>
            <w:r>
              <w:rPr>
                <w:color w:val="001020"/>
                <w:spacing w:val="-3"/>
              </w:rPr>
              <w:t>0</w:t>
            </w:r>
          </w:p>
        </w:tc>
      </w:tr>
      <w:tr w14:paraId="717CA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1920" w:type="dxa"/>
            <w:vAlign w:val="center"/>
          </w:tcPr>
          <w:p w14:paraId="3EBE7DB0">
            <w:pPr>
              <w:pStyle w:val="48"/>
              <w:spacing w:before="25" w:line="187" w:lineRule="auto"/>
              <w:ind w:left="14"/>
              <w:jc w:val="center"/>
            </w:pPr>
            <w:r>
              <w:rPr>
                <w:spacing w:val="2"/>
              </w:rPr>
              <w:t>宣城-郎溪</w:t>
            </w:r>
          </w:p>
        </w:tc>
        <w:tc>
          <w:tcPr>
            <w:tcW w:w="1346" w:type="dxa"/>
            <w:vAlign w:val="center"/>
          </w:tcPr>
          <w:p w14:paraId="6DA02A9B">
            <w:pPr>
              <w:pStyle w:val="48"/>
              <w:spacing w:before="49" w:line="169" w:lineRule="auto"/>
              <w:ind w:right="27"/>
              <w:jc w:val="center"/>
            </w:pPr>
            <w:r>
              <w:rPr>
                <w:spacing w:val="-3"/>
              </w:rPr>
              <w:t>1</w:t>
            </w:r>
            <w:r>
              <w:rPr>
                <w:color w:val="001020"/>
                <w:spacing w:val="-3"/>
              </w:rPr>
              <w:t>1</w:t>
            </w:r>
            <w:r>
              <w:rPr>
                <w:color w:val="204050"/>
                <w:spacing w:val="-3"/>
              </w:rPr>
              <w:t>0</w:t>
            </w:r>
            <w:r>
              <w:rPr>
                <w:color w:val="104080"/>
                <w:spacing w:val="-3"/>
              </w:rPr>
              <w:t>0</w:t>
            </w:r>
          </w:p>
        </w:tc>
        <w:tc>
          <w:tcPr>
            <w:tcW w:w="1346" w:type="dxa"/>
            <w:vAlign w:val="center"/>
          </w:tcPr>
          <w:p w14:paraId="7A3E6101">
            <w:pPr>
              <w:pStyle w:val="48"/>
              <w:spacing w:before="49" w:line="169" w:lineRule="auto"/>
              <w:ind w:right="15"/>
              <w:jc w:val="center"/>
            </w:pPr>
            <w:r>
              <w:rPr>
                <w:spacing w:val="-3"/>
              </w:rPr>
              <w:t>11</w:t>
            </w:r>
            <w:r>
              <w:rPr>
                <w:color w:val="105080"/>
                <w:spacing w:val="-3"/>
              </w:rPr>
              <w:t>0</w:t>
            </w:r>
            <w:r>
              <w:rPr>
                <w:color w:val="102030"/>
                <w:spacing w:val="-3"/>
              </w:rPr>
              <w:t>0</w:t>
            </w:r>
          </w:p>
        </w:tc>
        <w:tc>
          <w:tcPr>
            <w:tcW w:w="1347" w:type="dxa"/>
            <w:vAlign w:val="center"/>
          </w:tcPr>
          <w:p w14:paraId="6F6A2C69">
            <w:pPr>
              <w:pStyle w:val="48"/>
              <w:spacing w:before="49" w:line="169" w:lineRule="auto"/>
              <w:ind w:right="14"/>
              <w:jc w:val="center"/>
            </w:pPr>
            <w:r>
              <w:rPr>
                <w:spacing w:val="-3"/>
              </w:rPr>
              <w:t>12</w:t>
            </w:r>
            <w:r>
              <w:rPr>
                <w:color w:val="105080"/>
                <w:spacing w:val="-3"/>
              </w:rPr>
              <w:t>0</w:t>
            </w:r>
            <w:r>
              <w:rPr>
                <w:color w:val="001020"/>
                <w:spacing w:val="-3"/>
              </w:rPr>
              <w:t>0</w:t>
            </w:r>
          </w:p>
        </w:tc>
        <w:tc>
          <w:tcPr>
            <w:tcW w:w="1346" w:type="dxa"/>
            <w:vAlign w:val="center"/>
          </w:tcPr>
          <w:p w14:paraId="3C567A93">
            <w:pPr>
              <w:pStyle w:val="48"/>
              <w:spacing w:before="49" w:line="169" w:lineRule="auto"/>
              <w:ind w:right="22"/>
              <w:jc w:val="center"/>
            </w:pPr>
            <w:r>
              <w:rPr>
                <w:spacing w:val="-3"/>
              </w:rPr>
              <w:t>1</w:t>
            </w:r>
            <w:r>
              <w:rPr>
                <w:color w:val="103020"/>
                <w:spacing w:val="-3"/>
              </w:rPr>
              <w:t>5</w:t>
            </w:r>
            <w:r>
              <w:rPr>
                <w:color w:val="104050"/>
                <w:spacing w:val="-3"/>
              </w:rPr>
              <w:t>0</w:t>
            </w:r>
            <w:r>
              <w:rPr>
                <w:color w:val="103040"/>
                <w:spacing w:val="-3"/>
              </w:rPr>
              <w:t>0</w:t>
            </w:r>
          </w:p>
        </w:tc>
        <w:tc>
          <w:tcPr>
            <w:tcW w:w="1353" w:type="dxa"/>
            <w:vAlign w:val="center"/>
          </w:tcPr>
          <w:p w14:paraId="1928554C">
            <w:pPr>
              <w:pStyle w:val="48"/>
              <w:spacing w:before="49" w:line="169" w:lineRule="auto"/>
              <w:ind w:right="25"/>
              <w:jc w:val="center"/>
            </w:pPr>
            <w:r>
              <w:rPr>
                <w:spacing w:val="-3"/>
              </w:rPr>
              <w:t>1</w:t>
            </w:r>
            <w:r>
              <w:rPr>
                <w:color w:val="206070"/>
                <w:spacing w:val="-3"/>
              </w:rPr>
              <w:t>6</w:t>
            </w:r>
            <w:r>
              <w:rPr>
                <w:color w:val="204060"/>
                <w:spacing w:val="-3"/>
              </w:rPr>
              <w:t>0</w:t>
            </w:r>
            <w:r>
              <w:rPr>
                <w:color w:val="104060"/>
                <w:spacing w:val="-3"/>
              </w:rPr>
              <w:t>0</w:t>
            </w:r>
          </w:p>
        </w:tc>
      </w:tr>
      <w:tr w14:paraId="489A3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jc w:val="center"/>
        </w:trPr>
        <w:tc>
          <w:tcPr>
            <w:tcW w:w="1920" w:type="dxa"/>
            <w:vAlign w:val="center"/>
          </w:tcPr>
          <w:p w14:paraId="7744242C">
            <w:pPr>
              <w:pStyle w:val="48"/>
              <w:spacing w:before="36" w:line="194" w:lineRule="auto"/>
              <w:ind w:left="14"/>
              <w:jc w:val="center"/>
            </w:pPr>
            <w:r>
              <w:rPr>
                <w:spacing w:val="2"/>
              </w:rPr>
              <w:t>宣城-广德</w:t>
            </w:r>
          </w:p>
        </w:tc>
        <w:tc>
          <w:tcPr>
            <w:tcW w:w="1346" w:type="dxa"/>
            <w:vAlign w:val="center"/>
          </w:tcPr>
          <w:p w14:paraId="2045DFFD">
            <w:pPr>
              <w:pStyle w:val="48"/>
              <w:spacing w:before="60" w:line="176" w:lineRule="auto"/>
              <w:ind w:right="27"/>
              <w:jc w:val="center"/>
            </w:pPr>
            <w:r>
              <w:rPr>
                <w:spacing w:val="-3"/>
              </w:rPr>
              <w:t>1</w:t>
            </w:r>
            <w:r>
              <w:rPr>
                <w:color w:val="105050"/>
                <w:spacing w:val="-3"/>
              </w:rPr>
              <w:t>3</w:t>
            </w:r>
            <w:r>
              <w:rPr>
                <w:color w:val="204050"/>
                <w:spacing w:val="-3"/>
              </w:rPr>
              <w:t>0</w:t>
            </w:r>
            <w:r>
              <w:rPr>
                <w:color w:val="104060"/>
                <w:spacing w:val="-3"/>
              </w:rPr>
              <w:t>0</w:t>
            </w:r>
          </w:p>
        </w:tc>
        <w:tc>
          <w:tcPr>
            <w:tcW w:w="1346" w:type="dxa"/>
            <w:vAlign w:val="center"/>
          </w:tcPr>
          <w:p w14:paraId="2A1A1602">
            <w:pPr>
              <w:pStyle w:val="48"/>
              <w:spacing w:before="60" w:line="176" w:lineRule="auto"/>
              <w:ind w:right="15"/>
              <w:jc w:val="center"/>
            </w:pPr>
            <w:r>
              <w:rPr>
                <w:spacing w:val="-3"/>
              </w:rPr>
              <w:t>1</w:t>
            </w:r>
            <w:r>
              <w:rPr>
                <w:color w:val="205060"/>
                <w:spacing w:val="-3"/>
              </w:rPr>
              <w:t>3</w:t>
            </w:r>
            <w:r>
              <w:rPr>
                <w:color w:val="205080"/>
                <w:spacing w:val="-3"/>
              </w:rPr>
              <w:t>0</w:t>
            </w:r>
            <w:r>
              <w:rPr>
                <w:color w:val="103040"/>
                <w:spacing w:val="-3"/>
              </w:rPr>
              <w:t>0</w:t>
            </w:r>
          </w:p>
        </w:tc>
        <w:tc>
          <w:tcPr>
            <w:tcW w:w="1347" w:type="dxa"/>
            <w:vAlign w:val="center"/>
          </w:tcPr>
          <w:p w14:paraId="3A8564A3">
            <w:pPr>
              <w:pStyle w:val="48"/>
              <w:spacing w:before="60" w:line="176" w:lineRule="auto"/>
              <w:ind w:right="14"/>
              <w:jc w:val="center"/>
            </w:pPr>
            <w:r>
              <w:rPr>
                <w:spacing w:val="-3"/>
              </w:rPr>
              <w:t>14</w:t>
            </w:r>
            <w:r>
              <w:rPr>
                <w:color w:val="103040"/>
                <w:spacing w:val="-3"/>
              </w:rPr>
              <w:t>0</w:t>
            </w:r>
            <w:r>
              <w:rPr>
                <w:color w:val="103060"/>
                <w:spacing w:val="-3"/>
              </w:rPr>
              <w:t>0</w:t>
            </w:r>
          </w:p>
        </w:tc>
        <w:tc>
          <w:tcPr>
            <w:tcW w:w="1346" w:type="dxa"/>
            <w:vAlign w:val="center"/>
          </w:tcPr>
          <w:p w14:paraId="26874AD3">
            <w:pPr>
              <w:pStyle w:val="48"/>
              <w:spacing w:before="60" w:line="176" w:lineRule="auto"/>
              <w:ind w:right="22"/>
              <w:jc w:val="center"/>
            </w:pPr>
            <w:r>
              <w:rPr>
                <w:spacing w:val="-3"/>
              </w:rPr>
              <w:t>170</w:t>
            </w:r>
            <w:r>
              <w:rPr>
                <w:color w:val="104060"/>
                <w:spacing w:val="-3"/>
              </w:rPr>
              <w:t>0</w:t>
            </w:r>
          </w:p>
        </w:tc>
        <w:tc>
          <w:tcPr>
            <w:tcW w:w="1353" w:type="dxa"/>
            <w:vAlign w:val="center"/>
          </w:tcPr>
          <w:p w14:paraId="5D2FF7B8">
            <w:pPr>
              <w:pStyle w:val="48"/>
              <w:spacing w:before="60" w:line="176" w:lineRule="auto"/>
              <w:ind w:right="25"/>
              <w:jc w:val="center"/>
            </w:pPr>
            <w:r>
              <w:rPr>
                <w:color w:val="002020"/>
                <w:spacing w:val="-3"/>
              </w:rPr>
              <w:t>1</w:t>
            </w:r>
            <w:r>
              <w:rPr>
                <w:color w:val="105050"/>
                <w:spacing w:val="-3"/>
              </w:rPr>
              <w:t>8</w:t>
            </w:r>
            <w:r>
              <w:rPr>
                <w:color w:val="205070"/>
                <w:spacing w:val="-3"/>
              </w:rPr>
              <w:t>0</w:t>
            </w:r>
            <w:r>
              <w:rPr>
                <w:color w:val="001020"/>
                <w:spacing w:val="-3"/>
              </w:rPr>
              <w:t>0</w:t>
            </w:r>
          </w:p>
        </w:tc>
      </w:tr>
      <w:tr w14:paraId="7A907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920" w:type="dxa"/>
            <w:vAlign w:val="center"/>
          </w:tcPr>
          <w:p w14:paraId="036F6756">
            <w:pPr>
              <w:pStyle w:val="48"/>
              <w:spacing w:before="37" w:line="186" w:lineRule="auto"/>
              <w:ind w:left="14"/>
              <w:jc w:val="center"/>
            </w:pPr>
            <w:r>
              <w:rPr>
                <w:spacing w:val="2"/>
              </w:rPr>
              <w:t>宣城-绩溪</w:t>
            </w:r>
          </w:p>
        </w:tc>
        <w:tc>
          <w:tcPr>
            <w:tcW w:w="1346" w:type="dxa"/>
            <w:vAlign w:val="center"/>
          </w:tcPr>
          <w:p w14:paraId="77EF8F78">
            <w:pPr>
              <w:pStyle w:val="48"/>
              <w:spacing w:before="61" w:line="167" w:lineRule="auto"/>
              <w:ind w:right="27"/>
              <w:jc w:val="center"/>
            </w:pPr>
            <w:r>
              <w:rPr>
                <w:spacing w:val="-3"/>
              </w:rPr>
              <w:t>1</w:t>
            </w:r>
            <w:r>
              <w:rPr>
                <w:color w:val="206070"/>
                <w:spacing w:val="-3"/>
              </w:rPr>
              <w:t>6</w:t>
            </w:r>
            <w:r>
              <w:rPr>
                <w:color w:val="204060"/>
                <w:spacing w:val="-3"/>
              </w:rPr>
              <w:t>0</w:t>
            </w:r>
            <w:r>
              <w:rPr>
                <w:color w:val="104060"/>
                <w:spacing w:val="-3"/>
              </w:rPr>
              <w:t>0</w:t>
            </w:r>
          </w:p>
        </w:tc>
        <w:tc>
          <w:tcPr>
            <w:tcW w:w="1346" w:type="dxa"/>
            <w:vAlign w:val="center"/>
          </w:tcPr>
          <w:p w14:paraId="3D869A73">
            <w:pPr>
              <w:pStyle w:val="48"/>
              <w:spacing w:before="61" w:line="167" w:lineRule="auto"/>
              <w:ind w:right="15"/>
              <w:jc w:val="center"/>
            </w:pPr>
            <w:r>
              <w:rPr>
                <w:spacing w:val="-3"/>
              </w:rPr>
              <w:t>1</w:t>
            </w:r>
            <w:r>
              <w:rPr>
                <w:color w:val="306050"/>
                <w:spacing w:val="-3"/>
              </w:rPr>
              <w:t>6</w:t>
            </w:r>
            <w:r>
              <w:rPr>
                <w:color w:val="105070"/>
                <w:spacing w:val="-3"/>
              </w:rPr>
              <w:t>0</w:t>
            </w:r>
            <w:r>
              <w:rPr>
                <w:color w:val="103040"/>
                <w:spacing w:val="-3"/>
              </w:rPr>
              <w:t>0</w:t>
            </w:r>
          </w:p>
        </w:tc>
        <w:tc>
          <w:tcPr>
            <w:tcW w:w="1347" w:type="dxa"/>
            <w:vAlign w:val="center"/>
          </w:tcPr>
          <w:p w14:paraId="49576146">
            <w:pPr>
              <w:pStyle w:val="48"/>
              <w:spacing w:before="61" w:line="167" w:lineRule="auto"/>
              <w:ind w:right="14"/>
              <w:jc w:val="center"/>
            </w:pPr>
            <w:r>
              <w:rPr>
                <w:spacing w:val="-3"/>
              </w:rPr>
              <w:t>170</w:t>
            </w:r>
            <w:r>
              <w:rPr>
                <w:color w:val="104060"/>
                <w:spacing w:val="-3"/>
              </w:rPr>
              <w:t>0</w:t>
            </w:r>
          </w:p>
        </w:tc>
        <w:tc>
          <w:tcPr>
            <w:tcW w:w="1346" w:type="dxa"/>
            <w:vAlign w:val="center"/>
          </w:tcPr>
          <w:p w14:paraId="202722DF">
            <w:pPr>
              <w:pStyle w:val="48"/>
              <w:spacing w:before="61" w:line="167" w:lineRule="auto"/>
              <w:ind w:right="22"/>
              <w:jc w:val="center"/>
            </w:pPr>
            <w:r>
              <w:rPr>
                <w:spacing w:val="-3"/>
              </w:rPr>
              <w:t>2</w:t>
            </w:r>
            <w:r>
              <w:rPr>
                <w:color w:val="205070"/>
                <w:spacing w:val="-3"/>
              </w:rPr>
              <w:t>00</w:t>
            </w:r>
            <w:r>
              <w:rPr>
                <w:color w:val="103040"/>
                <w:spacing w:val="-3"/>
              </w:rPr>
              <w:t>0</w:t>
            </w:r>
          </w:p>
        </w:tc>
        <w:tc>
          <w:tcPr>
            <w:tcW w:w="1353" w:type="dxa"/>
            <w:vAlign w:val="center"/>
          </w:tcPr>
          <w:p w14:paraId="5A154EDD">
            <w:pPr>
              <w:pStyle w:val="48"/>
              <w:spacing w:before="61" w:line="167" w:lineRule="auto"/>
              <w:ind w:right="25"/>
              <w:jc w:val="center"/>
            </w:pPr>
            <w:r>
              <w:rPr>
                <w:spacing w:val="-3"/>
              </w:rPr>
              <w:t>2</w:t>
            </w:r>
            <w:r>
              <w:rPr>
                <w:color w:val="103050"/>
                <w:spacing w:val="-3"/>
              </w:rPr>
              <w:t>1</w:t>
            </w:r>
            <w:r>
              <w:rPr>
                <w:color w:val="205050"/>
                <w:spacing w:val="-3"/>
              </w:rPr>
              <w:t>0</w:t>
            </w:r>
            <w:r>
              <w:rPr>
                <w:color w:val="104050"/>
                <w:spacing w:val="-3"/>
              </w:rPr>
              <w:t>0</w:t>
            </w:r>
          </w:p>
        </w:tc>
      </w:tr>
      <w:tr w14:paraId="695E3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1920" w:type="dxa"/>
            <w:vAlign w:val="center"/>
          </w:tcPr>
          <w:p w14:paraId="6679CE02">
            <w:pPr>
              <w:pStyle w:val="48"/>
              <w:spacing w:before="38" w:line="189" w:lineRule="auto"/>
              <w:ind w:left="14"/>
              <w:jc w:val="center"/>
            </w:pPr>
            <w:r>
              <w:rPr>
                <w:spacing w:val="2"/>
              </w:rPr>
              <w:t>宣城-旌德</w:t>
            </w:r>
          </w:p>
        </w:tc>
        <w:tc>
          <w:tcPr>
            <w:tcW w:w="1346" w:type="dxa"/>
            <w:vAlign w:val="center"/>
          </w:tcPr>
          <w:p w14:paraId="12E34E91">
            <w:pPr>
              <w:pStyle w:val="48"/>
              <w:spacing w:before="63" w:line="170" w:lineRule="auto"/>
              <w:ind w:right="27"/>
              <w:jc w:val="center"/>
            </w:pPr>
            <w:r>
              <w:rPr>
                <w:spacing w:val="-3"/>
              </w:rPr>
              <w:t>1</w:t>
            </w:r>
            <w:r>
              <w:rPr>
                <w:color w:val="204040"/>
                <w:spacing w:val="-3"/>
              </w:rPr>
              <w:t>3</w:t>
            </w:r>
            <w:r>
              <w:rPr>
                <w:color w:val="205050"/>
                <w:spacing w:val="-3"/>
              </w:rPr>
              <w:t>0</w:t>
            </w:r>
            <w:r>
              <w:rPr>
                <w:color w:val="104050"/>
                <w:spacing w:val="-3"/>
              </w:rPr>
              <w:t>0</w:t>
            </w:r>
          </w:p>
        </w:tc>
        <w:tc>
          <w:tcPr>
            <w:tcW w:w="1346" w:type="dxa"/>
            <w:vAlign w:val="center"/>
          </w:tcPr>
          <w:p w14:paraId="0A557BD8">
            <w:pPr>
              <w:pStyle w:val="48"/>
              <w:spacing w:before="63" w:line="170" w:lineRule="auto"/>
              <w:ind w:right="15"/>
              <w:jc w:val="center"/>
            </w:pPr>
            <w:r>
              <w:rPr>
                <w:spacing w:val="-3"/>
              </w:rPr>
              <w:t>1</w:t>
            </w:r>
            <w:r>
              <w:rPr>
                <w:color w:val="206040"/>
                <w:spacing w:val="-3"/>
              </w:rPr>
              <w:t>3</w:t>
            </w:r>
            <w:r>
              <w:rPr>
                <w:color w:val="104060"/>
                <w:spacing w:val="-3"/>
              </w:rPr>
              <w:t>0</w:t>
            </w:r>
            <w:r>
              <w:rPr>
                <w:color w:val="002040"/>
                <w:spacing w:val="-3"/>
              </w:rPr>
              <w:t>0</w:t>
            </w:r>
          </w:p>
        </w:tc>
        <w:tc>
          <w:tcPr>
            <w:tcW w:w="1347" w:type="dxa"/>
            <w:vAlign w:val="center"/>
          </w:tcPr>
          <w:p w14:paraId="237B68E4">
            <w:pPr>
              <w:pStyle w:val="48"/>
              <w:spacing w:before="63" w:line="170" w:lineRule="auto"/>
              <w:ind w:right="14"/>
              <w:jc w:val="center"/>
            </w:pPr>
            <w:r>
              <w:rPr>
                <w:spacing w:val="-3"/>
              </w:rPr>
              <w:t>14</w:t>
            </w:r>
            <w:r>
              <w:rPr>
                <w:color w:val="102030"/>
                <w:spacing w:val="-3"/>
              </w:rPr>
              <w:t>0</w:t>
            </w:r>
            <w:r>
              <w:rPr>
                <w:color w:val="103060"/>
                <w:spacing w:val="-3"/>
              </w:rPr>
              <w:t>0</w:t>
            </w:r>
          </w:p>
        </w:tc>
        <w:tc>
          <w:tcPr>
            <w:tcW w:w="1346" w:type="dxa"/>
            <w:vAlign w:val="center"/>
          </w:tcPr>
          <w:p w14:paraId="6A0E8CDF">
            <w:pPr>
              <w:pStyle w:val="48"/>
              <w:spacing w:before="63" w:line="170" w:lineRule="auto"/>
              <w:ind w:right="22"/>
              <w:jc w:val="center"/>
            </w:pPr>
            <w:r>
              <w:rPr>
                <w:spacing w:val="-3"/>
              </w:rPr>
              <w:t>1</w:t>
            </w:r>
            <w:r>
              <w:rPr>
                <w:color w:val="206060"/>
                <w:spacing w:val="-3"/>
              </w:rPr>
              <w:t>60</w:t>
            </w:r>
            <w:r>
              <w:rPr>
                <w:color w:val="104060"/>
                <w:spacing w:val="-3"/>
              </w:rPr>
              <w:t>0</w:t>
            </w:r>
          </w:p>
        </w:tc>
        <w:tc>
          <w:tcPr>
            <w:tcW w:w="1353" w:type="dxa"/>
            <w:vAlign w:val="center"/>
          </w:tcPr>
          <w:p w14:paraId="330CEBC4">
            <w:pPr>
              <w:pStyle w:val="48"/>
              <w:spacing w:before="63" w:line="170" w:lineRule="auto"/>
              <w:ind w:right="25"/>
              <w:jc w:val="center"/>
            </w:pPr>
            <w:r>
              <w:rPr>
                <w:spacing w:val="-3"/>
              </w:rPr>
              <w:t>170</w:t>
            </w:r>
            <w:r>
              <w:rPr>
                <w:color w:val="104060"/>
                <w:spacing w:val="-3"/>
              </w:rPr>
              <w:t>0</w:t>
            </w:r>
          </w:p>
        </w:tc>
      </w:tr>
    </w:tbl>
    <w:p w14:paraId="3A04AF6E">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14:paraId="59D4E5D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FF0000"/>
          <w:sz w:val="24"/>
          <w:szCs w:val="24"/>
        </w:rPr>
      </w:pPr>
      <w:r>
        <w:rPr>
          <w:rFonts w:hint="eastAsia" w:ascii="宋体" w:hAnsi="宋体" w:eastAsia="宋体" w:cs="宋体"/>
          <w:b/>
          <w:bCs/>
          <w:color w:val="FF0000"/>
          <w:sz w:val="24"/>
          <w:szCs w:val="24"/>
          <w:lang w:val="en-US" w:eastAsia="zh-CN"/>
        </w:rPr>
        <w:t>其他地区</w:t>
      </w:r>
      <w:r>
        <w:rPr>
          <w:rFonts w:hint="eastAsia" w:ascii="宋体" w:hAnsi="宋体" w:eastAsia="宋体" w:cs="宋体"/>
          <w:b/>
          <w:bCs/>
          <w:color w:val="FF0000"/>
          <w:sz w:val="24"/>
          <w:szCs w:val="24"/>
        </w:rPr>
        <w:t>各类车型包车租赁价格上限为：</w:t>
      </w:r>
    </w:p>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8"/>
        <w:gridCol w:w="1821"/>
        <w:gridCol w:w="1582"/>
        <w:gridCol w:w="1514"/>
        <w:gridCol w:w="1385"/>
        <w:gridCol w:w="1329"/>
      </w:tblGrid>
      <w:tr w14:paraId="4F892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445B91">
            <w:pPr>
              <w:pStyle w:val="47"/>
              <w:kinsoku w:val="0"/>
              <w:overflowPunct w:val="0"/>
              <w:spacing w:line="440" w:lineRule="exact"/>
              <w:jc w:val="center"/>
              <w:rPr>
                <w:rFonts w:hint="default"/>
                <w:b/>
                <w:bCs/>
                <w:color w:val="000000"/>
                <w:sz w:val="24"/>
              </w:rPr>
            </w:pPr>
            <w:r>
              <w:rPr>
                <w:rFonts w:hint="eastAsia" w:ascii="宋体" w:hAnsi="宋体" w:eastAsia="宋体"/>
                <w:b/>
                <w:bCs/>
                <w:color w:val="000000"/>
                <w:sz w:val="24"/>
              </w:rPr>
              <w:t>车辆类型</w:t>
            </w:r>
          </w:p>
        </w:tc>
        <w:tc>
          <w:tcPr>
            <w:tcW w:w="1821"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CC5FDB">
            <w:pPr>
              <w:pStyle w:val="47"/>
              <w:kinsoku w:val="0"/>
              <w:overflowPunct w:val="0"/>
              <w:spacing w:line="440" w:lineRule="exact"/>
              <w:jc w:val="center"/>
              <w:rPr>
                <w:rFonts w:hint="default"/>
                <w:b/>
                <w:bCs/>
                <w:color w:val="000000"/>
                <w:sz w:val="24"/>
              </w:rPr>
            </w:pPr>
            <w:r>
              <w:rPr>
                <w:rFonts w:hint="eastAsia" w:ascii="宋体" w:hAnsi="宋体" w:eastAsia="宋体"/>
                <w:b/>
                <w:bCs/>
                <w:color w:val="000000"/>
                <w:sz w:val="24"/>
              </w:rPr>
              <w:t>规格</w:t>
            </w:r>
          </w:p>
        </w:tc>
        <w:tc>
          <w:tcPr>
            <w:tcW w:w="5810"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709A54">
            <w:pPr>
              <w:pStyle w:val="47"/>
              <w:kinsoku w:val="0"/>
              <w:overflowPunct w:val="0"/>
              <w:spacing w:line="440" w:lineRule="exact"/>
              <w:jc w:val="center"/>
              <w:rPr>
                <w:rFonts w:hint="default"/>
                <w:b/>
                <w:bCs/>
                <w:color w:val="000000"/>
                <w:sz w:val="24"/>
              </w:rPr>
            </w:pPr>
            <w:r>
              <w:rPr>
                <w:rFonts w:hint="eastAsia" w:ascii="宋体" w:hAnsi="宋体" w:eastAsia="宋体"/>
                <w:b/>
                <w:bCs/>
                <w:color w:val="000000"/>
                <w:sz w:val="24"/>
              </w:rPr>
              <w:t>价格（元）</w:t>
            </w:r>
          </w:p>
        </w:tc>
      </w:tr>
      <w:tr w14:paraId="3260E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6"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38C68E">
            <w:pPr>
              <w:pStyle w:val="47"/>
              <w:kinsoku w:val="0"/>
              <w:overflowPunct w:val="0"/>
              <w:spacing w:line="440" w:lineRule="exact"/>
              <w:ind w:left="117"/>
              <w:jc w:val="center"/>
              <w:rPr>
                <w:rFonts w:hint="default"/>
                <w:b/>
                <w:bCs/>
                <w:color w:val="000000"/>
                <w:sz w:val="24"/>
              </w:rPr>
            </w:pPr>
          </w:p>
        </w:tc>
        <w:tc>
          <w:tcPr>
            <w:tcW w:w="1821"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50687E">
            <w:pPr>
              <w:pStyle w:val="47"/>
              <w:kinsoku w:val="0"/>
              <w:overflowPunct w:val="0"/>
              <w:spacing w:line="440" w:lineRule="exact"/>
              <w:ind w:left="117"/>
              <w:jc w:val="center"/>
              <w:rPr>
                <w:rFonts w:hint="default"/>
                <w:b/>
                <w:bCs/>
                <w:color w:val="000000"/>
                <w:sz w:val="24"/>
              </w:rPr>
            </w:pP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70319D">
            <w:pPr>
              <w:pStyle w:val="47"/>
              <w:kinsoku w:val="0"/>
              <w:overflowPunct w:val="0"/>
              <w:spacing w:line="440" w:lineRule="exact"/>
              <w:jc w:val="center"/>
              <w:rPr>
                <w:rFonts w:hint="default" w:ascii="宋体" w:hAnsi="宋体" w:eastAsia="宋体"/>
                <w:b/>
                <w:bCs/>
                <w:color w:val="000000"/>
                <w:sz w:val="24"/>
              </w:rPr>
            </w:pPr>
            <w:r>
              <w:rPr>
                <w:rFonts w:hint="eastAsia" w:ascii="宋体" w:hAnsi="宋体" w:eastAsia="宋体"/>
                <w:b/>
                <w:bCs/>
                <w:color w:val="000000"/>
                <w:sz w:val="24"/>
              </w:rPr>
              <w:t>半日租（4小时包60公里）</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69AEC1">
            <w:pPr>
              <w:pStyle w:val="47"/>
              <w:kinsoku w:val="0"/>
              <w:overflowPunct w:val="0"/>
              <w:spacing w:line="440" w:lineRule="exact"/>
              <w:jc w:val="center"/>
              <w:rPr>
                <w:rFonts w:hint="default" w:ascii="宋体" w:hAnsi="宋体" w:eastAsia="宋体"/>
                <w:b/>
                <w:bCs/>
                <w:color w:val="000000"/>
                <w:sz w:val="24"/>
              </w:rPr>
            </w:pPr>
            <w:r>
              <w:rPr>
                <w:rFonts w:hint="eastAsia" w:ascii="宋体" w:hAnsi="宋体" w:eastAsia="宋体"/>
                <w:b/>
                <w:bCs/>
                <w:color w:val="000000"/>
                <w:sz w:val="24"/>
              </w:rPr>
              <w:t>日租</w:t>
            </w:r>
            <w:r>
              <w:rPr>
                <w:rFonts w:hint="eastAsia" w:ascii="宋体" w:hAnsi="宋体" w:eastAsia="宋体"/>
                <w:b/>
                <w:bCs/>
                <w:color w:val="000000"/>
                <w:sz w:val="24"/>
                <w:lang w:eastAsia="zh-CN"/>
              </w:rPr>
              <w:t>（</w:t>
            </w:r>
            <w:r>
              <w:rPr>
                <w:rFonts w:hint="eastAsia" w:ascii="宋体" w:hAnsi="宋体" w:eastAsia="宋体"/>
                <w:b/>
                <w:bCs/>
                <w:color w:val="000000"/>
                <w:sz w:val="24"/>
              </w:rPr>
              <w:t>8小时包100公里</w:t>
            </w:r>
            <w:r>
              <w:rPr>
                <w:rFonts w:hint="eastAsia" w:ascii="宋体" w:hAnsi="宋体" w:eastAsia="宋体"/>
                <w:b/>
                <w:bCs/>
                <w:color w:val="000000"/>
                <w:sz w:val="24"/>
                <w:lang w:eastAsia="zh-CN"/>
              </w:rPr>
              <w:t>）</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79E51D">
            <w:pPr>
              <w:pStyle w:val="47"/>
              <w:kinsoku w:val="0"/>
              <w:overflowPunct w:val="0"/>
              <w:spacing w:line="440" w:lineRule="exact"/>
              <w:jc w:val="center"/>
              <w:rPr>
                <w:rFonts w:hint="default" w:ascii="宋体" w:hAnsi="宋体" w:eastAsia="宋体"/>
                <w:b/>
                <w:bCs/>
                <w:color w:val="000000"/>
                <w:sz w:val="24"/>
              </w:rPr>
            </w:pPr>
            <w:r>
              <w:rPr>
                <w:rFonts w:hint="eastAsia" w:ascii="宋体" w:hAnsi="宋体" w:eastAsia="宋体"/>
                <w:b/>
                <w:bCs/>
                <w:color w:val="000000"/>
                <w:sz w:val="24"/>
              </w:rPr>
              <w:t>超时费（元／小时）</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F42082">
            <w:pPr>
              <w:pStyle w:val="47"/>
              <w:kinsoku w:val="0"/>
              <w:overflowPunct w:val="0"/>
              <w:spacing w:line="440" w:lineRule="exact"/>
              <w:jc w:val="center"/>
              <w:rPr>
                <w:rFonts w:hint="default" w:ascii="宋体" w:hAnsi="宋体" w:eastAsia="宋体"/>
                <w:b/>
                <w:bCs/>
                <w:color w:val="000000"/>
                <w:sz w:val="24"/>
              </w:rPr>
            </w:pPr>
            <w:r>
              <w:rPr>
                <w:rFonts w:hint="eastAsia" w:ascii="宋体" w:hAnsi="宋体" w:eastAsia="宋体"/>
                <w:b/>
                <w:bCs/>
                <w:color w:val="000000"/>
                <w:sz w:val="24"/>
              </w:rPr>
              <w:t>超公里（元／公里）</w:t>
            </w:r>
          </w:p>
        </w:tc>
      </w:tr>
      <w:tr w14:paraId="2CA3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exact"/>
          <w:jc w:val="center"/>
        </w:trPr>
        <w:tc>
          <w:tcPr>
            <w:tcW w:w="1398"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1AE778">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轿车</w:t>
            </w: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6CCBE2">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18</w:t>
            </w:r>
            <w:r>
              <w:rPr>
                <w:rFonts w:hint="eastAsia" w:ascii="宋体" w:hAnsi="宋体" w:eastAsia="宋体"/>
                <w:color w:val="000000"/>
                <w:spacing w:val="-60"/>
                <w:sz w:val="24"/>
              </w:rPr>
              <w:t xml:space="preserve"> </w:t>
            </w:r>
            <w:r>
              <w:rPr>
                <w:rFonts w:hint="eastAsia" w:ascii="宋体" w:hAnsi="宋体" w:eastAsia="宋体"/>
                <w:color w:val="000000"/>
                <w:sz w:val="24"/>
              </w:rPr>
              <w:t>万以下</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6C52B3">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2780C7">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540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B339D0">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840103">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2.5</w:t>
            </w:r>
          </w:p>
        </w:tc>
      </w:tr>
      <w:tr w14:paraId="22C1A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61DA33">
            <w:pPr>
              <w:pStyle w:val="47"/>
              <w:keepNext w:val="0"/>
              <w:keepLines w:val="0"/>
              <w:pageBreakBefore w:val="0"/>
              <w:widowControl w:val="0"/>
              <w:kinsoku w:val="0"/>
              <w:wordWrap/>
              <w:overflowPunct w:val="0"/>
              <w:topLinePunct w:val="0"/>
              <w:autoSpaceDE/>
              <w:autoSpaceDN/>
              <w:bidi w:val="0"/>
              <w:adjustRightInd/>
              <w:snapToGrid/>
              <w:spacing w:line="0" w:lineRule="atLeast"/>
              <w:ind w:left="80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BD61E7">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18-28</w:t>
            </w:r>
            <w:r>
              <w:rPr>
                <w:rFonts w:hint="eastAsia" w:ascii="宋体" w:hAnsi="宋体" w:eastAsia="宋体"/>
                <w:color w:val="000000"/>
                <w:spacing w:val="-60"/>
                <w:sz w:val="24"/>
              </w:rPr>
              <w:t xml:space="preserve"> </w:t>
            </w:r>
            <w:r>
              <w:rPr>
                <w:rFonts w:hint="eastAsia" w:ascii="宋体" w:hAnsi="宋体" w:eastAsia="宋体"/>
                <w:color w:val="000000"/>
                <w:sz w:val="24"/>
              </w:rPr>
              <w:t>万</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C52079">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350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71A1CA">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630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3D96CB">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53B14D">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w:t>
            </w:r>
          </w:p>
        </w:tc>
      </w:tr>
      <w:tr w14:paraId="615ED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51E263">
            <w:pPr>
              <w:keepNext w:val="0"/>
              <w:keepLines w:val="0"/>
              <w:pageBreakBefore w:val="0"/>
              <w:widowControl w:val="0"/>
              <w:wordWrap/>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750F2C">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28</w:t>
            </w:r>
            <w:r>
              <w:rPr>
                <w:rFonts w:hint="eastAsia" w:ascii="宋体" w:hAnsi="宋体" w:eastAsia="宋体"/>
                <w:color w:val="000000"/>
                <w:spacing w:val="-60"/>
                <w:sz w:val="24"/>
              </w:rPr>
              <w:t xml:space="preserve"> </w:t>
            </w:r>
            <w:r>
              <w:rPr>
                <w:rFonts w:hint="eastAsia" w:ascii="宋体" w:hAnsi="宋体" w:eastAsia="宋体"/>
                <w:color w:val="000000"/>
                <w:sz w:val="24"/>
              </w:rPr>
              <w:t>万以上</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870538">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400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FACABC">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720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E767A4">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137A95">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3.5</w:t>
            </w:r>
          </w:p>
        </w:tc>
      </w:tr>
      <w:tr w14:paraId="21AD6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A8B3D6">
            <w:pPr>
              <w:pStyle w:val="47"/>
              <w:keepNext w:val="0"/>
              <w:keepLines w:val="0"/>
              <w:pageBreakBefore w:val="0"/>
              <w:widowControl w:val="0"/>
              <w:kinsoku w:val="0"/>
              <w:wordWrap/>
              <w:overflowPunct w:val="0"/>
              <w:topLinePunct w:val="0"/>
              <w:autoSpaceDE/>
              <w:autoSpaceDN/>
              <w:bidi w:val="0"/>
              <w:adjustRightInd/>
              <w:snapToGrid/>
              <w:spacing w:line="0" w:lineRule="atLeast"/>
              <w:ind w:left="80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66B4AC">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新能源</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862297">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280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244201">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480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57C544">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D6EC64">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w:t>
            </w:r>
          </w:p>
        </w:tc>
      </w:tr>
      <w:tr w14:paraId="3E9B3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2402C1">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eastAsia" w:ascii="宋体" w:hAnsi="宋体" w:eastAsia="宋体"/>
                <w:color w:val="000000"/>
                <w:sz w:val="24"/>
              </w:rPr>
            </w:pPr>
            <w:r>
              <w:rPr>
                <w:rFonts w:hint="eastAsia" w:ascii="宋体" w:hAnsi="宋体" w:eastAsia="宋体"/>
                <w:color w:val="000000"/>
                <w:sz w:val="24"/>
              </w:rPr>
              <w:t>商务车</w:t>
            </w:r>
          </w:p>
          <w:p w14:paraId="35904469">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lang w:eastAsia="zh-CN"/>
              </w:rPr>
              <w:t>（</w:t>
            </w:r>
            <w:r>
              <w:rPr>
                <w:rFonts w:hint="eastAsia" w:ascii="宋体" w:hAnsi="宋体" w:eastAsia="宋体"/>
                <w:color w:val="000000"/>
                <w:sz w:val="24"/>
              </w:rPr>
              <w:t>越野车</w:t>
            </w:r>
            <w:r>
              <w:rPr>
                <w:rFonts w:hint="eastAsia" w:ascii="宋体" w:hAnsi="宋体" w:eastAsia="宋体"/>
                <w:color w:val="000000"/>
                <w:sz w:val="24"/>
                <w:lang w:eastAsia="zh-CN"/>
              </w:rPr>
              <w:t>）</w:t>
            </w: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303D65">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20</w:t>
            </w:r>
            <w:r>
              <w:rPr>
                <w:rFonts w:hint="eastAsia" w:ascii="宋体" w:hAnsi="宋体" w:eastAsia="宋体"/>
                <w:color w:val="000000"/>
                <w:spacing w:val="-60"/>
                <w:sz w:val="24"/>
              </w:rPr>
              <w:t xml:space="preserve"> </w:t>
            </w:r>
            <w:r>
              <w:rPr>
                <w:rFonts w:hint="eastAsia" w:ascii="宋体" w:hAnsi="宋体" w:eastAsia="宋体"/>
                <w:color w:val="000000"/>
                <w:sz w:val="24"/>
              </w:rPr>
              <w:t>万（含）以下</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177A811">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350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D4DEA6">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630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B71BCD">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656646">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w:t>
            </w:r>
          </w:p>
        </w:tc>
      </w:tr>
      <w:tr w14:paraId="74D23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58B6AA">
            <w:pPr>
              <w:pStyle w:val="47"/>
              <w:keepNext w:val="0"/>
              <w:keepLines w:val="0"/>
              <w:pageBreakBefore w:val="0"/>
              <w:widowControl w:val="0"/>
              <w:kinsoku w:val="0"/>
              <w:wordWrap/>
              <w:overflowPunct w:val="0"/>
              <w:topLinePunct w:val="0"/>
              <w:autoSpaceDE/>
              <w:autoSpaceDN/>
              <w:bidi w:val="0"/>
              <w:adjustRightInd/>
              <w:snapToGrid/>
              <w:spacing w:line="0" w:lineRule="atLeast"/>
              <w:ind w:left="80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4FE7D4">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20</w:t>
            </w:r>
            <w:r>
              <w:rPr>
                <w:rFonts w:hint="eastAsia" w:ascii="宋体" w:hAnsi="宋体" w:eastAsia="宋体"/>
                <w:color w:val="000000"/>
                <w:spacing w:val="-60"/>
                <w:sz w:val="24"/>
              </w:rPr>
              <w:t xml:space="preserve"> </w:t>
            </w:r>
            <w:r>
              <w:rPr>
                <w:rFonts w:hint="eastAsia" w:ascii="宋体" w:hAnsi="宋体" w:eastAsia="宋体"/>
                <w:color w:val="000000"/>
                <w:sz w:val="24"/>
              </w:rPr>
              <w:t>万以上</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817BCB">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400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C2FDED">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720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C29078">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20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D233D1">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3.5</w:t>
            </w:r>
          </w:p>
        </w:tc>
      </w:tr>
      <w:tr w14:paraId="65DAE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exact"/>
          <w:jc w:val="center"/>
        </w:trPr>
        <w:tc>
          <w:tcPr>
            <w:tcW w:w="1398"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F671C0">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eastAsia" w:ascii="宋体" w:hAnsi="宋体" w:eastAsia="宋体"/>
                <w:color w:val="000000"/>
                <w:sz w:val="24"/>
              </w:rPr>
            </w:pPr>
            <w:r>
              <w:rPr>
                <w:rFonts w:hint="eastAsia" w:ascii="宋体" w:hAnsi="宋体" w:eastAsia="宋体"/>
                <w:color w:val="000000"/>
                <w:sz w:val="24"/>
              </w:rPr>
              <w:t>中巴</w:t>
            </w:r>
          </w:p>
          <w:p w14:paraId="1B6D2EF7">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lang w:eastAsia="zh-CN"/>
              </w:rPr>
              <w:t>（</w:t>
            </w:r>
            <w:r>
              <w:rPr>
                <w:rFonts w:hint="eastAsia" w:ascii="宋体" w:hAnsi="宋体" w:eastAsia="宋体"/>
                <w:color w:val="000000"/>
                <w:sz w:val="24"/>
              </w:rPr>
              <w:t>9-22</w:t>
            </w:r>
            <w:r>
              <w:rPr>
                <w:rFonts w:hint="eastAsia" w:ascii="宋体" w:hAnsi="宋体" w:eastAsia="宋体"/>
                <w:color w:val="000000"/>
                <w:spacing w:val="-61"/>
                <w:sz w:val="24"/>
              </w:rPr>
              <w:t xml:space="preserve"> </w:t>
            </w:r>
            <w:r>
              <w:rPr>
                <w:rFonts w:hint="eastAsia" w:ascii="宋体" w:hAnsi="宋体" w:eastAsia="宋体"/>
                <w:color w:val="000000"/>
                <w:sz w:val="24"/>
              </w:rPr>
              <w:t>座</w:t>
            </w:r>
            <w:r>
              <w:rPr>
                <w:rFonts w:hint="eastAsia" w:ascii="宋体" w:hAnsi="宋体" w:eastAsia="宋体"/>
                <w:color w:val="000000"/>
                <w:sz w:val="24"/>
                <w:lang w:eastAsia="zh-CN"/>
              </w:rPr>
              <w:t>）</w:t>
            </w: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739EF7">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自主品牌</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C668C7">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500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D0DAC1">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900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9C1629">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C863AC">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5</w:t>
            </w:r>
          </w:p>
        </w:tc>
      </w:tr>
      <w:tr w14:paraId="06A7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95C4CB">
            <w:pPr>
              <w:pStyle w:val="47"/>
              <w:keepNext w:val="0"/>
              <w:keepLines w:val="0"/>
              <w:pageBreakBefore w:val="0"/>
              <w:widowControl w:val="0"/>
              <w:kinsoku w:val="0"/>
              <w:wordWrap/>
              <w:overflowPunct w:val="0"/>
              <w:topLinePunct w:val="0"/>
              <w:autoSpaceDE/>
              <w:autoSpaceDN/>
              <w:bidi w:val="0"/>
              <w:adjustRightInd/>
              <w:snapToGrid/>
              <w:spacing w:line="0" w:lineRule="atLeast"/>
              <w:ind w:left="74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E4801F">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合资品牌</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E21877">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700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E7FA80">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1260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ADBFB7">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D4D014">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w:t>
            </w:r>
          </w:p>
        </w:tc>
      </w:tr>
      <w:tr w14:paraId="01527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8772F5">
            <w:pPr>
              <w:pStyle w:val="47"/>
              <w:keepNext w:val="0"/>
              <w:keepLines w:val="0"/>
              <w:pageBreakBefore w:val="0"/>
              <w:widowControl w:val="0"/>
              <w:kinsoku w:val="0"/>
              <w:wordWrap/>
              <w:overflowPunct w:val="0"/>
              <w:topLinePunct w:val="0"/>
              <w:autoSpaceDE/>
              <w:autoSpaceDN/>
              <w:bidi w:val="0"/>
              <w:adjustRightInd/>
              <w:snapToGrid/>
              <w:spacing w:line="0" w:lineRule="atLeast"/>
              <w:ind w:left="74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B099DF">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新能源</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986AAC">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350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51D606">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630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A7997F">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093C12">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w:t>
            </w:r>
          </w:p>
        </w:tc>
      </w:tr>
      <w:tr w14:paraId="2C386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exact"/>
          <w:jc w:val="center"/>
        </w:trPr>
        <w:tc>
          <w:tcPr>
            <w:tcW w:w="1398"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092402">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大巴</w:t>
            </w: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281585">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23-39</w:t>
            </w:r>
            <w:r>
              <w:rPr>
                <w:rFonts w:hint="eastAsia" w:ascii="宋体" w:hAnsi="宋体" w:eastAsia="宋体"/>
                <w:color w:val="000000"/>
                <w:spacing w:val="-60"/>
                <w:sz w:val="24"/>
              </w:rPr>
              <w:t xml:space="preserve"> </w:t>
            </w:r>
            <w:r>
              <w:rPr>
                <w:rFonts w:hint="eastAsia" w:ascii="宋体" w:hAnsi="宋体" w:eastAsia="宋体"/>
                <w:color w:val="000000"/>
                <w:sz w:val="24"/>
              </w:rPr>
              <w:t>座</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8519C5">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700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5FEBAE">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1100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BA4EAC">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AEC59A">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w:t>
            </w:r>
          </w:p>
        </w:tc>
      </w:tr>
      <w:tr w14:paraId="5A95B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31C3DC">
            <w:pPr>
              <w:pStyle w:val="47"/>
              <w:keepNext w:val="0"/>
              <w:keepLines w:val="0"/>
              <w:pageBreakBefore w:val="0"/>
              <w:widowControl w:val="0"/>
              <w:kinsoku w:val="0"/>
              <w:wordWrap/>
              <w:overflowPunct w:val="0"/>
              <w:topLinePunct w:val="0"/>
              <w:autoSpaceDE/>
              <w:autoSpaceDN/>
              <w:bidi w:val="0"/>
              <w:adjustRightInd/>
              <w:snapToGrid/>
              <w:spacing w:line="0" w:lineRule="atLeast"/>
              <w:ind w:left="74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882F9">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40-51</w:t>
            </w:r>
            <w:r>
              <w:rPr>
                <w:rFonts w:hint="eastAsia" w:ascii="宋体" w:hAnsi="宋体" w:eastAsia="宋体"/>
                <w:color w:val="000000"/>
                <w:spacing w:val="-60"/>
                <w:sz w:val="24"/>
              </w:rPr>
              <w:t xml:space="preserve"> </w:t>
            </w:r>
            <w:r>
              <w:rPr>
                <w:rFonts w:hint="eastAsia" w:ascii="宋体" w:hAnsi="宋体" w:eastAsia="宋体"/>
                <w:color w:val="000000"/>
                <w:sz w:val="24"/>
              </w:rPr>
              <w:t>座</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0F37FD">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800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890D7F">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1250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CBA59A">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C2213">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w:t>
            </w:r>
          </w:p>
        </w:tc>
      </w:tr>
      <w:tr w14:paraId="5288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3D88AF">
            <w:pPr>
              <w:pStyle w:val="47"/>
              <w:keepNext w:val="0"/>
              <w:keepLines w:val="0"/>
              <w:pageBreakBefore w:val="0"/>
              <w:widowControl w:val="0"/>
              <w:kinsoku w:val="0"/>
              <w:wordWrap/>
              <w:overflowPunct w:val="0"/>
              <w:topLinePunct w:val="0"/>
              <w:autoSpaceDE/>
              <w:autoSpaceDN/>
              <w:bidi w:val="0"/>
              <w:adjustRightInd/>
              <w:snapToGrid/>
              <w:spacing w:line="0" w:lineRule="atLeast"/>
              <w:ind w:left="74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E0B08C">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51</w:t>
            </w:r>
            <w:r>
              <w:rPr>
                <w:rFonts w:hint="eastAsia" w:ascii="宋体" w:hAnsi="宋体" w:eastAsia="宋体"/>
                <w:color w:val="000000"/>
                <w:spacing w:val="-60"/>
                <w:sz w:val="24"/>
              </w:rPr>
              <w:t xml:space="preserve"> </w:t>
            </w:r>
            <w:r>
              <w:rPr>
                <w:rFonts w:hint="eastAsia" w:ascii="宋体" w:hAnsi="宋体" w:eastAsia="宋体"/>
                <w:color w:val="000000"/>
                <w:sz w:val="24"/>
              </w:rPr>
              <w:t>座以上</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8F69E">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900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94FE5">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1400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ABB52D">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031108">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w:t>
            </w:r>
          </w:p>
        </w:tc>
      </w:tr>
      <w:tr w14:paraId="272E0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exact"/>
          <w:jc w:val="center"/>
        </w:trPr>
        <w:tc>
          <w:tcPr>
            <w:tcW w:w="1398"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B40F48">
            <w:pPr>
              <w:pStyle w:val="47"/>
              <w:keepNext w:val="0"/>
              <w:keepLines w:val="0"/>
              <w:pageBreakBefore w:val="0"/>
              <w:widowControl w:val="0"/>
              <w:kinsoku w:val="0"/>
              <w:wordWrap/>
              <w:overflowPunct w:val="0"/>
              <w:topLinePunct w:val="0"/>
              <w:autoSpaceDE/>
              <w:autoSpaceDN/>
              <w:bidi w:val="0"/>
              <w:adjustRightInd/>
              <w:snapToGrid/>
              <w:spacing w:line="0" w:lineRule="atLeast"/>
              <w:ind w:left="748" w:leftChars="0" w:right="0" w:rightChars="0" w:firstLine="0" w:firstLineChars="0"/>
              <w:jc w:val="center"/>
              <w:textAlignment w:val="auto"/>
              <w:outlineLvl w:val="9"/>
              <w:rPr>
                <w:rFonts w:hint="default"/>
                <w:color w:val="000000"/>
                <w:sz w:val="24"/>
              </w:rPr>
            </w:pPr>
          </w:p>
        </w:tc>
        <w:tc>
          <w:tcPr>
            <w:tcW w:w="1821"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2A5D59">
            <w:pPr>
              <w:pStyle w:val="47"/>
              <w:keepNext w:val="0"/>
              <w:keepLines w:val="0"/>
              <w:pageBreakBefore w:val="0"/>
              <w:widowControl w:val="0"/>
              <w:kinsoku w:val="0"/>
              <w:wordWrap/>
              <w:overflowPunct w:val="0"/>
              <w:topLinePunct w:val="0"/>
              <w:autoSpaceDE/>
              <w:autoSpaceDN/>
              <w:bidi w:val="0"/>
              <w:adjustRightInd/>
              <w:snapToGrid/>
              <w:spacing w:line="0" w:lineRule="atLeast"/>
              <w:ind w:right="0" w:rightChars="0" w:firstLine="0" w:firstLineChars="0"/>
              <w:jc w:val="center"/>
              <w:textAlignment w:val="auto"/>
              <w:outlineLvl w:val="9"/>
              <w:rPr>
                <w:rFonts w:hint="default"/>
                <w:color w:val="000000"/>
                <w:sz w:val="24"/>
              </w:rPr>
            </w:pPr>
            <w:r>
              <w:rPr>
                <w:rFonts w:hint="eastAsia" w:ascii="宋体" w:hAnsi="宋体" w:eastAsia="宋体"/>
                <w:color w:val="000000"/>
                <w:sz w:val="24"/>
              </w:rPr>
              <w:t>新能源</w:t>
            </w:r>
          </w:p>
        </w:tc>
        <w:tc>
          <w:tcPr>
            <w:tcW w:w="158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044C22">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600</w:t>
            </w:r>
          </w:p>
        </w:tc>
        <w:tc>
          <w:tcPr>
            <w:tcW w:w="151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9BEE5B">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950</w:t>
            </w:r>
          </w:p>
        </w:tc>
        <w:tc>
          <w:tcPr>
            <w:tcW w:w="138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C4A265">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30</w:t>
            </w:r>
          </w:p>
        </w:tc>
        <w:tc>
          <w:tcPr>
            <w:tcW w:w="13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D4832A">
            <w:pPr>
              <w:pStyle w:val="47"/>
              <w:kinsoku w:val="0"/>
              <w:overflowPunct w:val="0"/>
              <w:spacing w:line="440" w:lineRule="exact"/>
              <w:jc w:val="center"/>
              <w:rPr>
                <w:rFonts w:hint="default" w:ascii="宋体" w:hAnsi="宋体" w:eastAsia="宋体"/>
                <w:color w:val="000000"/>
                <w:sz w:val="24"/>
              </w:rPr>
            </w:pPr>
            <w:r>
              <w:rPr>
                <w:rFonts w:hint="eastAsia" w:ascii="宋体" w:hAnsi="宋体" w:eastAsia="宋体"/>
                <w:color w:val="000000"/>
                <w:sz w:val="24"/>
              </w:rPr>
              <w:t>4</w:t>
            </w:r>
          </w:p>
        </w:tc>
      </w:tr>
      <w:tr w14:paraId="14FB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3" w:hRule="exact"/>
          <w:jc w:val="center"/>
        </w:trPr>
        <w:tc>
          <w:tcPr>
            <w:tcW w:w="9029"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9F27BF">
            <w:pPr>
              <w:pStyle w:val="47"/>
              <w:kinsoku w:val="0"/>
              <w:overflowPunct w:val="0"/>
              <w:spacing w:line="440" w:lineRule="exact"/>
              <w:ind w:right="-17"/>
              <w:jc w:val="both"/>
              <w:rPr>
                <w:rFonts w:hint="eastAsia" w:ascii="宋体" w:hAnsi="宋体" w:eastAsia="宋体"/>
                <w:color w:val="000000"/>
                <w:sz w:val="24"/>
              </w:rPr>
            </w:pPr>
            <w:r>
              <w:rPr>
                <w:rFonts w:hint="eastAsia" w:ascii="宋体" w:hAnsi="宋体" w:eastAsia="宋体"/>
                <w:color w:val="000000"/>
                <w:spacing w:val="-4"/>
                <w:sz w:val="24"/>
              </w:rPr>
              <w:t>备注：1.长途包车费用=日租费*租赁天数+（行驶总公里-100</w:t>
            </w:r>
            <w:r>
              <w:rPr>
                <w:rFonts w:hint="eastAsia" w:ascii="宋体" w:hAnsi="宋体" w:eastAsia="宋体"/>
                <w:color w:val="000000"/>
                <w:spacing w:val="-39"/>
                <w:sz w:val="24"/>
              </w:rPr>
              <w:t xml:space="preserve"> </w:t>
            </w:r>
            <w:r>
              <w:rPr>
                <w:rFonts w:hint="eastAsia" w:ascii="宋体" w:hAnsi="宋体" w:eastAsia="宋体"/>
                <w:color w:val="000000"/>
                <w:spacing w:val="-4"/>
                <w:sz w:val="24"/>
              </w:rPr>
              <w:t>公里*租赁天数）*超公里费；</w:t>
            </w:r>
            <w:r>
              <w:rPr>
                <w:rFonts w:hint="eastAsia" w:ascii="宋体" w:hAnsi="宋体" w:eastAsia="宋体"/>
                <w:color w:val="000000"/>
                <w:sz w:val="24"/>
              </w:rPr>
              <w:t>2.各类车辆单日超时费上限为</w:t>
            </w:r>
            <w:r>
              <w:rPr>
                <w:rFonts w:hint="eastAsia" w:ascii="宋体" w:hAnsi="宋体" w:eastAsia="宋体"/>
                <w:color w:val="000000"/>
                <w:spacing w:val="-59"/>
                <w:sz w:val="24"/>
              </w:rPr>
              <w:t xml:space="preserve"> </w:t>
            </w:r>
            <w:r>
              <w:rPr>
                <w:rFonts w:hint="eastAsia" w:ascii="宋体" w:hAnsi="宋体" w:eastAsia="宋体"/>
                <w:color w:val="000000"/>
                <w:sz w:val="24"/>
              </w:rPr>
              <w:t>200</w:t>
            </w:r>
            <w:r>
              <w:rPr>
                <w:rFonts w:hint="eastAsia" w:ascii="宋体" w:hAnsi="宋体" w:eastAsia="宋体"/>
                <w:color w:val="000000"/>
                <w:spacing w:val="-59"/>
                <w:sz w:val="24"/>
              </w:rPr>
              <w:t xml:space="preserve"> </w:t>
            </w:r>
            <w:r>
              <w:rPr>
                <w:rFonts w:hint="eastAsia" w:ascii="宋体" w:hAnsi="宋体" w:eastAsia="宋体"/>
                <w:color w:val="000000"/>
                <w:spacing w:val="-4"/>
                <w:sz w:val="24"/>
              </w:rPr>
              <w:t>元封顶；3.长途包车不再另收超时费；4.一天内，单趟</w:t>
            </w:r>
            <w:r>
              <w:rPr>
                <w:rFonts w:hint="eastAsia" w:ascii="宋体" w:hAnsi="宋体" w:eastAsia="宋体"/>
                <w:color w:val="000000"/>
                <w:sz w:val="24"/>
              </w:rPr>
              <w:t>服务时间不超</w:t>
            </w:r>
            <w:r>
              <w:rPr>
                <w:rFonts w:hint="eastAsia" w:ascii="宋体" w:hAnsi="宋体" w:eastAsia="宋体"/>
                <w:color w:val="000000"/>
                <w:spacing w:val="-77"/>
                <w:sz w:val="24"/>
              </w:rPr>
              <w:t xml:space="preserve"> </w:t>
            </w:r>
            <w:r>
              <w:rPr>
                <w:rFonts w:hint="eastAsia" w:ascii="宋体" w:hAnsi="宋体" w:eastAsia="宋体"/>
                <w:color w:val="000000"/>
                <w:sz w:val="24"/>
              </w:rPr>
              <w:t>2</w:t>
            </w:r>
            <w:r>
              <w:rPr>
                <w:rFonts w:hint="eastAsia" w:ascii="宋体" w:hAnsi="宋体" w:eastAsia="宋体"/>
                <w:color w:val="000000"/>
                <w:spacing w:val="-77"/>
                <w:sz w:val="24"/>
              </w:rPr>
              <w:t xml:space="preserve"> </w:t>
            </w:r>
            <w:r>
              <w:rPr>
                <w:rFonts w:hint="eastAsia" w:ascii="宋体" w:hAnsi="宋体" w:eastAsia="宋体"/>
                <w:color w:val="000000"/>
                <w:spacing w:val="-8"/>
                <w:sz w:val="24"/>
              </w:rPr>
              <w:t>小时按半日包车租金半价结算，超</w:t>
            </w:r>
            <w:r>
              <w:rPr>
                <w:rFonts w:hint="eastAsia" w:ascii="宋体" w:hAnsi="宋体" w:eastAsia="宋体"/>
                <w:color w:val="000000"/>
                <w:spacing w:val="-76"/>
                <w:sz w:val="24"/>
              </w:rPr>
              <w:t xml:space="preserve"> </w:t>
            </w:r>
            <w:r>
              <w:rPr>
                <w:rFonts w:hint="eastAsia" w:ascii="宋体" w:hAnsi="宋体" w:eastAsia="宋体"/>
                <w:color w:val="000000"/>
                <w:sz w:val="24"/>
              </w:rPr>
              <w:t>2</w:t>
            </w:r>
            <w:r>
              <w:rPr>
                <w:rFonts w:hint="eastAsia" w:ascii="宋体" w:hAnsi="宋体" w:eastAsia="宋体"/>
                <w:color w:val="000000"/>
                <w:spacing w:val="-77"/>
                <w:sz w:val="24"/>
              </w:rPr>
              <w:t xml:space="preserve"> </w:t>
            </w:r>
            <w:r>
              <w:rPr>
                <w:rFonts w:hint="eastAsia" w:ascii="宋体" w:hAnsi="宋体" w:eastAsia="宋体"/>
                <w:color w:val="000000"/>
                <w:sz w:val="24"/>
              </w:rPr>
              <w:t>小时不足</w:t>
            </w:r>
            <w:r>
              <w:rPr>
                <w:rFonts w:hint="eastAsia" w:ascii="宋体" w:hAnsi="宋体" w:eastAsia="宋体"/>
                <w:color w:val="000000"/>
                <w:spacing w:val="-77"/>
                <w:sz w:val="24"/>
              </w:rPr>
              <w:t xml:space="preserve"> </w:t>
            </w:r>
            <w:r>
              <w:rPr>
                <w:rFonts w:hint="eastAsia" w:ascii="宋体" w:hAnsi="宋体" w:eastAsia="宋体"/>
                <w:color w:val="000000"/>
                <w:sz w:val="24"/>
              </w:rPr>
              <w:t>4</w:t>
            </w:r>
            <w:r>
              <w:rPr>
                <w:rFonts w:hint="eastAsia" w:ascii="宋体" w:hAnsi="宋体" w:eastAsia="宋体"/>
                <w:color w:val="000000"/>
                <w:spacing w:val="-77"/>
                <w:sz w:val="24"/>
              </w:rPr>
              <w:t xml:space="preserve"> </w:t>
            </w:r>
            <w:r>
              <w:rPr>
                <w:rFonts w:hint="eastAsia" w:ascii="宋体" w:hAnsi="宋体" w:eastAsia="宋体"/>
                <w:color w:val="000000"/>
                <w:spacing w:val="-10"/>
                <w:sz w:val="24"/>
              </w:rPr>
              <w:t>小时按半日包车租金结算。</w:t>
            </w:r>
          </w:p>
        </w:tc>
      </w:tr>
    </w:tbl>
    <w:p w14:paraId="65674D7B">
      <w:pPr>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rPr>
        <w:t>以上报价为各类车型租赁和包车价格上限，各供应商在以上报价基础上报出统一折扣。实际租赁价格=各类车型自驾租赁和包车租赁价格上限*</w:t>
      </w:r>
      <w:r>
        <w:rPr>
          <w:rFonts w:hint="eastAsia" w:ascii="宋体" w:hAnsi="宋体" w:eastAsia="宋体" w:cs="宋体"/>
          <w:b/>
          <w:bCs/>
          <w:sz w:val="24"/>
          <w:szCs w:val="24"/>
          <w:lang w:eastAsia="zh-CN"/>
        </w:rPr>
        <w:t>成交折扣</w:t>
      </w:r>
      <w:r>
        <w:rPr>
          <w:rFonts w:hint="eastAsia" w:ascii="宋体" w:hAnsi="宋体" w:eastAsia="宋体" w:cs="宋体"/>
          <w:b/>
          <w:bCs/>
          <w:sz w:val="24"/>
          <w:szCs w:val="24"/>
        </w:rPr>
        <w:t>。例如：</w:t>
      </w:r>
      <w:r>
        <w:rPr>
          <w:rFonts w:hint="eastAsia" w:ascii="宋体" w:hAnsi="宋体" w:eastAsia="宋体" w:cs="宋体"/>
          <w:b/>
          <w:bCs/>
          <w:sz w:val="24"/>
          <w:szCs w:val="24"/>
          <w:lang w:eastAsia="zh-CN"/>
        </w:rPr>
        <w:t>成交折扣</w:t>
      </w:r>
      <w:r>
        <w:rPr>
          <w:rFonts w:hint="eastAsia" w:ascii="宋体" w:hAnsi="宋体" w:eastAsia="宋体" w:cs="宋体"/>
          <w:b/>
          <w:bCs/>
          <w:sz w:val="24"/>
          <w:szCs w:val="24"/>
        </w:rPr>
        <w:t>为 80%，自驾租车：轿车=300元/天*</w:t>
      </w:r>
      <w:r>
        <w:rPr>
          <w:rFonts w:hint="eastAsia" w:ascii="宋体" w:hAnsi="宋体" w:eastAsia="宋体" w:cs="宋体"/>
          <w:b/>
          <w:bCs/>
          <w:sz w:val="24"/>
          <w:szCs w:val="24"/>
          <w:lang w:eastAsia="zh-CN"/>
        </w:rPr>
        <w:t>成交折扣</w:t>
      </w:r>
      <w:r>
        <w:rPr>
          <w:rFonts w:hint="eastAsia" w:ascii="宋体" w:hAnsi="宋体" w:eastAsia="宋体" w:cs="宋体"/>
          <w:b/>
          <w:bCs/>
          <w:sz w:val="24"/>
          <w:szCs w:val="24"/>
        </w:rPr>
        <w:t>=300*80%=24</w:t>
      </w:r>
      <w:r>
        <w:rPr>
          <w:rFonts w:hint="eastAsia" w:ascii="宋体" w:hAnsi="宋体" w:eastAsia="宋体" w:cs="宋体"/>
          <w:b/>
          <w:bCs/>
          <w:sz w:val="24"/>
          <w:szCs w:val="24"/>
          <w:lang w:val="en-US" w:eastAsia="zh-CN"/>
        </w:rPr>
        <w:t>0</w:t>
      </w:r>
      <w:r>
        <w:rPr>
          <w:rFonts w:hint="eastAsia" w:ascii="宋体" w:hAnsi="宋体" w:eastAsia="宋体" w:cs="宋体"/>
          <w:b/>
          <w:bCs/>
          <w:sz w:val="24"/>
          <w:szCs w:val="24"/>
        </w:rPr>
        <w:t>元/天，包车租赁：轿车=300元/半天*</w:t>
      </w:r>
      <w:r>
        <w:rPr>
          <w:rFonts w:hint="eastAsia" w:ascii="宋体" w:hAnsi="宋体" w:eastAsia="宋体" w:cs="宋体"/>
          <w:b/>
          <w:bCs/>
          <w:sz w:val="24"/>
          <w:szCs w:val="24"/>
          <w:lang w:eastAsia="zh-CN"/>
        </w:rPr>
        <w:t>成交折扣</w:t>
      </w:r>
      <w:r>
        <w:rPr>
          <w:rFonts w:hint="eastAsia" w:ascii="宋体" w:hAnsi="宋体" w:eastAsia="宋体" w:cs="宋体"/>
          <w:b/>
          <w:bCs/>
          <w:sz w:val="24"/>
          <w:szCs w:val="24"/>
        </w:rPr>
        <w:t>=300*80%=240元/半天</w:t>
      </w:r>
      <w:r>
        <w:rPr>
          <w:rFonts w:hint="eastAsia" w:ascii="宋体" w:hAnsi="宋体" w:eastAsia="宋体" w:cs="宋体"/>
          <w:b/>
          <w:bCs/>
          <w:sz w:val="24"/>
          <w:szCs w:val="24"/>
          <w:lang w:eastAsia="zh-CN"/>
        </w:rPr>
        <w:t>。</w:t>
      </w:r>
    </w:p>
    <w:p w14:paraId="0D6BFCFD">
      <w:p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五、付款方式和条件</w:t>
      </w:r>
    </w:p>
    <w:p w14:paraId="02D5227F">
      <w:pPr>
        <w:spacing w:line="360" w:lineRule="auto"/>
        <w:ind w:firstLine="480" w:firstLineChars="200"/>
        <w:outlineLvl w:val="0"/>
        <w:rPr>
          <w:rFonts w:ascii="宋体" w:hAnsi="宋体" w:eastAsia="宋体"/>
          <w:b/>
          <w:sz w:val="24"/>
          <w:szCs w:val="24"/>
        </w:rPr>
      </w:pPr>
      <w:r>
        <w:rPr>
          <w:rFonts w:hint="eastAsia" w:ascii="宋体" w:hAnsi="宋体" w:eastAsia="宋体"/>
          <w:sz w:val="24"/>
          <w:szCs w:val="24"/>
        </w:rPr>
        <w:t>1.</w:t>
      </w:r>
      <w:r>
        <w:rPr>
          <w:rFonts w:hint="eastAsia" w:ascii="宋体" w:hAnsi="宋体" w:eastAsia="宋体"/>
          <w:b/>
          <w:sz w:val="24"/>
          <w:szCs w:val="24"/>
        </w:rPr>
        <w:t>付款方式</w:t>
      </w:r>
    </w:p>
    <w:p w14:paraId="22AF588E">
      <w:pPr>
        <w:spacing w:line="360" w:lineRule="auto"/>
        <w:ind w:firstLine="480" w:firstLineChars="200"/>
        <w:rPr>
          <w:rFonts w:ascii="宋体" w:hAnsi="宋体" w:eastAsia="宋体"/>
          <w:sz w:val="24"/>
          <w:szCs w:val="24"/>
        </w:rPr>
      </w:pPr>
      <w:r>
        <w:rPr>
          <w:rFonts w:hint="eastAsia" w:ascii="宋体" w:hAnsi="宋体" w:eastAsia="宋体"/>
          <w:sz w:val="24"/>
          <w:szCs w:val="24"/>
        </w:rPr>
        <w:t>签订合同后，供应商开具增值税普通发票</w:t>
      </w:r>
      <w:r>
        <w:rPr>
          <w:rFonts w:hint="eastAsia" w:ascii="宋体" w:hAnsi="宋体" w:eastAsia="宋体"/>
          <w:sz w:val="24"/>
          <w:szCs w:val="24"/>
          <w:lang w:val="en-US" w:eastAsia="zh-CN"/>
        </w:rPr>
        <w:t>交于用车方报销</w:t>
      </w:r>
      <w:r>
        <w:rPr>
          <w:rFonts w:hint="eastAsia" w:ascii="宋体" w:hAnsi="宋体" w:eastAsia="宋体"/>
          <w:sz w:val="24"/>
          <w:szCs w:val="24"/>
        </w:rPr>
        <w:t>。</w:t>
      </w:r>
    </w:p>
    <w:p w14:paraId="1D4F14AB">
      <w:pPr>
        <w:spacing w:line="360" w:lineRule="auto"/>
        <w:ind w:firstLine="480" w:firstLineChars="200"/>
        <w:rPr>
          <w:rFonts w:ascii="宋体" w:hAnsi="宋体" w:eastAsia="宋体"/>
          <w:b/>
          <w:sz w:val="24"/>
          <w:szCs w:val="24"/>
        </w:rPr>
      </w:pPr>
      <w:r>
        <w:rPr>
          <w:rFonts w:hint="eastAsia" w:ascii="宋体" w:hAnsi="宋体" w:eastAsia="宋体"/>
          <w:sz w:val="24"/>
          <w:szCs w:val="24"/>
        </w:rPr>
        <w:t>2.</w:t>
      </w:r>
      <w:r>
        <w:rPr>
          <w:rFonts w:hint="eastAsia" w:ascii="宋体" w:hAnsi="宋体" w:eastAsia="宋体"/>
          <w:b/>
          <w:sz w:val="24"/>
          <w:szCs w:val="24"/>
        </w:rPr>
        <w:t>付款条件</w:t>
      </w:r>
    </w:p>
    <w:p w14:paraId="0512EADA">
      <w:pPr>
        <w:spacing w:line="360" w:lineRule="auto"/>
        <w:ind w:firstLine="480" w:firstLineChars="200"/>
        <w:outlineLvl w:val="0"/>
        <w:rPr>
          <w:rFonts w:hint="eastAsia" w:ascii="宋体" w:hAnsi="宋体" w:eastAsia="宋体"/>
          <w:sz w:val="24"/>
          <w:szCs w:val="24"/>
          <w:lang w:eastAsia="zh-CN"/>
        </w:rPr>
      </w:pPr>
      <w:r>
        <w:rPr>
          <w:rFonts w:hint="eastAsia" w:ascii="宋体" w:hAnsi="宋体" w:eastAsia="宋体"/>
          <w:sz w:val="24"/>
          <w:szCs w:val="24"/>
          <w:lang w:val="en-US" w:eastAsia="zh-CN"/>
        </w:rPr>
        <w:t>汽车运输服务</w:t>
      </w:r>
      <w:r>
        <w:rPr>
          <w:rFonts w:hint="eastAsia" w:ascii="宋体" w:hAnsi="宋体" w:eastAsia="宋体"/>
          <w:sz w:val="24"/>
          <w:szCs w:val="24"/>
        </w:rPr>
        <w:t>顺利</w:t>
      </w:r>
      <w:r>
        <w:rPr>
          <w:rFonts w:hint="eastAsia" w:ascii="宋体" w:hAnsi="宋体" w:eastAsia="宋体"/>
          <w:sz w:val="24"/>
          <w:szCs w:val="24"/>
          <w:lang w:val="en-US" w:eastAsia="zh-CN"/>
        </w:rPr>
        <w:t>服务</w:t>
      </w:r>
      <w:r>
        <w:rPr>
          <w:rFonts w:hint="eastAsia" w:ascii="宋体" w:hAnsi="宋体" w:eastAsia="宋体"/>
          <w:sz w:val="24"/>
          <w:szCs w:val="24"/>
        </w:rPr>
        <w:t>完毕、供应商在</w:t>
      </w:r>
      <w:r>
        <w:rPr>
          <w:rFonts w:hint="eastAsia" w:ascii="宋体" w:hAnsi="宋体" w:eastAsia="宋体"/>
          <w:sz w:val="24"/>
          <w:szCs w:val="24"/>
          <w:lang w:val="en-US" w:eastAsia="zh-CN"/>
        </w:rPr>
        <w:t>服务</w:t>
      </w:r>
      <w:r>
        <w:rPr>
          <w:rFonts w:hint="eastAsia" w:ascii="宋体" w:hAnsi="宋体" w:eastAsia="宋体"/>
          <w:sz w:val="24"/>
          <w:szCs w:val="24"/>
        </w:rPr>
        <w:t>过程中无重大失误</w:t>
      </w:r>
      <w:r>
        <w:rPr>
          <w:rFonts w:hint="eastAsia" w:ascii="宋体" w:hAnsi="宋体" w:eastAsia="宋体"/>
          <w:sz w:val="24"/>
          <w:szCs w:val="24"/>
          <w:lang w:eastAsia="zh-CN"/>
        </w:rPr>
        <w:t>。</w:t>
      </w:r>
    </w:p>
    <w:p w14:paraId="480178E9">
      <w:pPr>
        <w:numPr>
          <w:ilvl w:val="0"/>
          <w:numId w:val="1"/>
        </w:numPr>
        <w:tabs>
          <w:tab w:val="left" w:pos="4620"/>
        </w:tabs>
        <w:spacing w:line="360" w:lineRule="auto"/>
        <w:ind w:right="-315" w:rightChars="-150" w:firstLine="482" w:firstLineChars="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评分参考</w:t>
      </w:r>
    </w:p>
    <w:p w14:paraId="340D5485">
      <w:pPr>
        <w:adjustRightInd w:val="0"/>
        <w:snapToGrid w:val="0"/>
        <w:spacing w:line="360" w:lineRule="auto"/>
        <w:ind w:firstLine="480" w:firstLineChars="200"/>
      </w:pPr>
      <w:r>
        <w:rPr>
          <w:rFonts w:hint="eastAsia" w:ascii="宋体" w:hAnsi="宋体"/>
          <w:color w:val="000000"/>
          <w:sz w:val="24"/>
          <w:lang w:eastAsia="zh-CN"/>
        </w:rPr>
        <w:t>（</w:t>
      </w:r>
      <w:r>
        <w:rPr>
          <w:rFonts w:hint="eastAsia" w:ascii="宋体" w:hAnsi="宋体"/>
          <w:color w:val="000000"/>
          <w:sz w:val="24"/>
          <w:lang w:val="en-US" w:eastAsia="zh-CN"/>
        </w:rPr>
        <w:t>1</w:t>
      </w:r>
      <w:r>
        <w:rPr>
          <w:rFonts w:hint="eastAsia" w:ascii="宋体" w:hAnsi="宋体"/>
          <w:color w:val="000000"/>
          <w:sz w:val="24"/>
          <w:lang w:eastAsia="zh-CN"/>
        </w:rPr>
        <w:t>）</w:t>
      </w:r>
      <w:r>
        <w:rPr>
          <w:rFonts w:hint="eastAsia" w:ascii="宋体" w:hAnsi="宋体"/>
          <w:color w:val="000000"/>
          <w:sz w:val="24"/>
        </w:rPr>
        <w:t>技术分的综合评审指标详见下表：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620"/>
        <w:gridCol w:w="912"/>
        <w:gridCol w:w="5483"/>
      </w:tblGrid>
      <w:tr w14:paraId="3010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52" w:type="dxa"/>
            <w:noWrap w:val="0"/>
            <w:vAlign w:val="center"/>
          </w:tcPr>
          <w:p w14:paraId="4715DED3">
            <w:pPr>
              <w:widowControl/>
              <w:spacing w:line="360" w:lineRule="auto"/>
              <w:jc w:val="center"/>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序号</w:t>
            </w:r>
          </w:p>
        </w:tc>
        <w:tc>
          <w:tcPr>
            <w:tcW w:w="1620" w:type="dxa"/>
            <w:noWrap w:val="0"/>
            <w:vAlign w:val="center"/>
          </w:tcPr>
          <w:p w14:paraId="1A27F2B9">
            <w:pPr>
              <w:widowControl/>
              <w:spacing w:line="360" w:lineRule="auto"/>
              <w:jc w:val="center"/>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评分因素</w:t>
            </w:r>
          </w:p>
        </w:tc>
        <w:tc>
          <w:tcPr>
            <w:tcW w:w="912" w:type="dxa"/>
            <w:noWrap w:val="0"/>
            <w:vAlign w:val="center"/>
          </w:tcPr>
          <w:p w14:paraId="3D95B558">
            <w:pPr>
              <w:widowControl/>
              <w:spacing w:line="360" w:lineRule="auto"/>
              <w:jc w:val="center"/>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分值</w:t>
            </w:r>
          </w:p>
        </w:tc>
        <w:tc>
          <w:tcPr>
            <w:tcW w:w="5483" w:type="dxa"/>
            <w:noWrap w:val="0"/>
            <w:vAlign w:val="center"/>
          </w:tcPr>
          <w:p w14:paraId="7310E496">
            <w:pPr>
              <w:widowControl/>
              <w:spacing w:line="360" w:lineRule="auto"/>
              <w:jc w:val="center"/>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rPr>
              <w:t>评分标准</w:t>
            </w:r>
          </w:p>
        </w:tc>
      </w:tr>
      <w:tr w14:paraId="0584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2" w:type="dxa"/>
            <w:noWrap w:val="0"/>
            <w:vAlign w:val="center"/>
          </w:tcPr>
          <w:p w14:paraId="18B8746A">
            <w:pPr>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1</w:t>
            </w:r>
          </w:p>
        </w:tc>
        <w:tc>
          <w:tcPr>
            <w:tcW w:w="1620" w:type="dxa"/>
            <w:noWrap w:val="0"/>
            <w:vAlign w:val="center"/>
          </w:tcPr>
          <w:p w14:paraId="6B3C86ED">
            <w:pPr>
              <w:widowControl/>
              <w:spacing w:line="300" w:lineRule="auto"/>
              <w:jc w:val="center"/>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体系认证</w:t>
            </w:r>
          </w:p>
        </w:tc>
        <w:tc>
          <w:tcPr>
            <w:tcW w:w="912" w:type="dxa"/>
            <w:noWrap w:val="0"/>
            <w:vAlign w:val="center"/>
          </w:tcPr>
          <w:p w14:paraId="15A57C34">
            <w:pPr>
              <w:widowControl/>
              <w:spacing w:line="300" w:lineRule="auto"/>
              <w:jc w:val="center"/>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6</w:t>
            </w:r>
          </w:p>
        </w:tc>
        <w:tc>
          <w:tcPr>
            <w:tcW w:w="5483" w:type="dxa"/>
            <w:noWrap w:val="0"/>
            <w:vAlign w:val="center"/>
          </w:tcPr>
          <w:p w14:paraId="55988C78">
            <w:pPr>
              <w:pStyle w:val="21"/>
              <w:ind w:left="0" w:leftChars="0"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rPr>
              <w:t>供应商具有经中国国家认证认可监督管理委员会认证机构颁发的有效期的</w:t>
            </w:r>
            <w:r>
              <w:rPr>
                <w:rFonts w:hint="eastAsia" w:ascii="宋体" w:hAnsi="宋体" w:eastAsia="宋体" w:cs="宋体"/>
                <w:b w:val="0"/>
                <w:bCs/>
                <w:color w:val="000000"/>
                <w:sz w:val="24"/>
                <w:szCs w:val="24"/>
                <w:highlight w:val="none"/>
                <w:lang w:eastAsia="zh-CN"/>
              </w:rPr>
              <w:t>：</w:t>
            </w:r>
          </w:p>
          <w:p w14:paraId="00EFE0E0">
            <w:pPr>
              <w:pStyle w:val="21"/>
              <w:ind w:left="0"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1</w:t>
            </w:r>
            <w:r>
              <w:rPr>
                <w:rFonts w:hint="eastAsia" w:ascii="宋体" w:hAnsi="宋体" w:eastAsia="宋体" w:cs="宋体"/>
                <w:b w:val="0"/>
                <w:bCs/>
                <w:color w:val="000000"/>
                <w:sz w:val="24"/>
                <w:szCs w:val="24"/>
                <w:highlight w:val="none"/>
                <w:lang w:val="en-US" w:eastAsia="zh-CN"/>
              </w:rPr>
              <w:t>.</w:t>
            </w:r>
            <w:r>
              <w:rPr>
                <w:rFonts w:hint="eastAsia" w:ascii="宋体" w:hAnsi="宋体" w:eastAsia="宋体" w:cs="宋体"/>
                <w:b w:val="0"/>
                <w:bCs/>
                <w:color w:val="000000"/>
                <w:sz w:val="24"/>
                <w:szCs w:val="24"/>
                <w:highlight w:val="none"/>
              </w:rPr>
              <w:t>环境管理体系认证；</w:t>
            </w:r>
          </w:p>
          <w:p w14:paraId="510DEB01">
            <w:pPr>
              <w:pStyle w:val="21"/>
              <w:ind w:left="0"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2</w:t>
            </w:r>
            <w:r>
              <w:rPr>
                <w:rFonts w:hint="eastAsia" w:ascii="宋体" w:hAnsi="宋体" w:eastAsia="宋体" w:cs="宋体"/>
                <w:b w:val="0"/>
                <w:bCs/>
                <w:color w:val="000000"/>
                <w:sz w:val="24"/>
                <w:szCs w:val="24"/>
                <w:highlight w:val="none"/>
                <w:lang w:val="en-US" w:eastAsia="zh-CN"/>
              </w:rPr>
              <w:t>.</w:t>
            </w:r>
            <w:r>
              <w:rPr>
                <w:rFonts w:hint="eastAsia" w:ascii="宋体" w:hAnsi="宋体" w:eastAsia="宋体" w:cs="宋体"/>
                <w:b w:val="0"/>
                <w:bCs/>
                <w:color w:val="000000"/>
                <w:sz w:val="24"/>
                <w:szCs w:val="24"/>
                <w:highlight w:val="none"/>
              </w:rPr>
              <w:t>职业健康安全管理体系认证；</w:t>
            </w:r>
          </w:p>
          <w:p w14:paraId="7BF05F07">
            <w:pPr>
              <w:pStyle w:val="21"/>
              <w:ind w:left="0"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3</w:t>
            </w:r>
            <w:r>
              <w:rPr>
                <w:rFonts w:hint="eastAsia" w:ascii="宋体" w:hAnsi="宋体" w:eastAsia="宋体" w:cs="宋体"/>
                <w:b w:val="0"/>
                <w:bCs/>
                <w:color w:val="000000"/>
                <w:sz w:val="24"/>
                <w:szCs w:val="24"/>
                <w:highlight w:val="none"/>
                <w:lang w:val="en-US" w:eastAsia="zh-CN"/>
              </w:rPr>
              <w:t>.</w:t>
            </w:r>
            <w:r>
              <w:rPr>
                <w:rFonts w:hint="eastAsia" w:ascii="宋体" w:hAnsi="宋体" w:eastAsia="宋体" w:cs="宋体"/>
                <w:b w:val="0"/>
                <w:bCs/>
                <w:color w:val="000000"/>
                <w:sz w:val="24"/>
                <w:szCs w:val="24"/>
                <w:highlight w:val="none"/>
              </w:rPr>
              <w:t>质量管理体系认证。</w:t>
            </w:r>
          </w:p>
          <w:p w14:paraId="5C7267D5">
            <w:pPr>
              <w:pStyle w:val="21"/>
              <w:ind w:left="0"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每个认证得</w:t>
            </w:r>
            <w:r>
              <w:rPr>
                <w:rFonts w:hint="eastAsia" w:ascii="宋体" w:hAnsi="宋体" w:eastAsia="宋体" w:cs="宋体"/>
                <w:b w:val="0"/>
                <w:bCs/>
                <w:color w:val="000000"/>
                <w:sz w:val="24"/>
                <w:szCs w:val="24"/>
                <w:highlight w:val="none"/>
                <w:lang w:val="en-US" w:eastAsia="zh-CN"/>
              </w:rPr>
              <w:t>2</w:t>
            </w:r>
            <w:r>
              <w:rPr>
                <w:rFonts w:hint="eastAsia" w:ascii="宋体" w:hAnsi="宋体" w:eastAsia="宋体" w:cs="宋体"/>
                <w:b w:val="0"/>
                <w:bCs/>
                <w:color w:val="000000"/>
                <w:sz w:val="24"/>
                <w:szCs w:val="24"/>
                <w:highlight w:val="none"/>
              </w:rPr>
              <w:t>分，没有不得分，最高</w:t>
            </w:r>
            <w:r>
              <w:rPr>
                <w:rFonts w:hint="eastAsia" w:ascii="宋体" w:hAnsi="宋体" w:eastAsia="宋体" w:cs="宋体"/>
                <w:b w:val="0"/>
                <w:bCs/>
                <w:color w:val="000000"/>
                <w:sz w:val="24"/>
                <w:szCs w:val="24"/>
                <w:highlight w:val="none"/>
                <w:lang w:val="en-US" w:eastAsia="zh-CN"/>
              </w:rPr>
              <w:t>6</w:t>
            </w:r>
            <w:r>
              <w:rPr>
                <w:rFonts w:hint="eastAsia" w:ascii="宋体" w:hAnsi="宋体" w:eastAsia="宋体" w:cs="宋体"/>
                <w:b w:val="0"/>
                <w:bCs/>
                <w:color w:val="000000"/>
                <w:sz w:val="24"/>
                <w:szCs w:val="24"/>
                <w:highlight w:val="none"/>
              </w:rPr>
              <w:t>分</w:t>
            </w:r>
            <w:r>
              <w:rPr>
                <w:rFonts w:hint="eastAsia" w:ascii="宋体" w:hAnsi="宋体" w:eastAsia="宋体" w:cs="宋体"/>
                <w:b w:val="0"/>
                <w:bCs/>
                <w:color w:val="000000"/>
                <w:sz w:val="24"/>
                <w:szCs w:val="24"/>
                <w:highlight w:val="none"/>
                <w:lang w:eastAsia="zh-CN"/>
              </w:rPr>
              <w:t>。</w:t>
            </w:r>
          </w:p>
          <w:p w14:paraId="6D81D955">
            <w:pPr>
              <w:pStyle w:val="21"/>
              <w:ind w:left="0"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bCs w:val="0"/>
                <w:color w:val="000000"/>
                <w:sz w:val="24"/>
                <w:szCs w:val="24"/>
                <w:highlight w:val="none"/>
              </w:rPr>
              <w:t>注：</w:t>
            </w:r>
            <w:r>
              <w:rPr>
                <w:rFonts w:hint="eastAsia" w:ascii="宋体" w:hAnsi="宋体" w:eastAsia="宋体" w:cs="宋体"/>
                <w:b/>
                <w:bCs w:val="0"/>
                <w:color w:val="000000"/>
                <w:sz w:val="24"/>
                <w:szCs w:val="24"/>
                <w:highlight w:val="none"/>
                <w:lang w:eastAsia="zh-CN"/>
              </w:rPr>
              <w:t>响应文件</w:t>
            </w:r>
            <w:r>
              <w:rPr>
                <w:rFonts w:hint="eastAsia" w:ascii="宋体" w:hAnsi="宋体" w:eastAsia="宋体" w:cs="宋体"/>
                <w:b/>
                <w:bCs w:val="0"/>
                <w:color w:val="000000"/>
                <w:sz w:val="24"/>
                <w:szCs w:val="24"/>
                <w:highlight w:val="none"/>
              </w:rPr>
              <w:t>提供上述证书扫描件或影印件，同时提供中国国家认证认可监督管理委员会官网证书查询截图。</w:t>
            </w:r>
          </w:p>
        </w:tc>
      </w:tr>
      <w:tr w14:paraId="0D4A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52" w:type="dxa"/>
            <w:noWrap w:val="0"/>
            <w:vAlign w:val="center"/>
          </w:tcPr>
          <w:p w14:paraId="6C1C7D46">
            <w:pPr>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2</w:t>
            </w:r>
          </w:p>
        </w:tc>
        <w:tc>
          <w:tcPr>
            <w:tcW w:w="1620" w:type="dxa"/>
            <w:noWrap w:val="0"/>
            <w:vAlign w:val="center"/>
          </w:tcPr>
          <w:p w14:paraId="06BBDB0E">
            <w:pPr>
              <w:widowControl/>
              <w:spacing w:line="300" w:lineRule="auto"/>
              <w:jc w:val="center"/>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客运资质</w:t>
            </w:r>
          </w:p>
        </w:tc>
        <w:tc>
          <w:tcPr>
            <w:tcW w:w="912" w:type="dxa"/>
            <w:noWrap w:val="0"/>
            <w:vAlign w:val="center"/>
          </w:tcPr>
          <w:p w14:paraId="5DFD805A">
            <w:pPr>
              <w:widowControl/>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4</w:t>
            </w:r>
          </w:p>
        </w:tc>
        <w:tc>
          <w:tcPr>
            <w:tcW w:w="5483" w:type="dxa"/>
            <w:noWrap w:val="0"/>
            <w:vAlign w:val="center"/>
          </w:tcPr>
          <w:p w14:paraId="2642006C">
            <w:pPr>
              <w:widowControl/>
              <w:spacing w:line="0" w:lineRule="atLeast"/>
              <w:jc w:val="left"/>
              <w:rPr>
                <w:rFonts w:hint="eastAsia" w:ascii="宋体" w:hAnsi="宋体" w:eastAsia="宋体" w:cs="宋体"/>
                <w:kern w:val="0"/>
                <w:sz w:val="24"/>
              </w:rPr>
            </w:pPr>
            <w:r>
              <w:rPr>
                <w:rFonts w:hint="eastAsia" w:ascii="宋体" w:hAnsi="宋体" w:eastAsia="宋体" w:cs="宋体"/>
                <w:kern w:val="0"/>
                <w:sz w:val="24"/>
              </w:rPr>
              <w:t>具有交通运管部门颁发的有效的道路运输经营许可证，得</w:t>
            </w:r>
            <w:r>
              <w:rPr>
                <w:rFonts w:hint="eastAsia" w:ascii="宋体" w:hAnsi="宋体" w:eastAsia="宋体" w:cs="宋体"/>
                <w:kern w:val="0"/>
                <w:sz w:val="24"/>
                <w:lang w:val="en-US" w:eastAsia="zh-CN"/>
              </w:rPr>
              <w:t>4</w:t>
            </w:r>
            <w:r>
              <w:rPr>
                <w:rFonts w:hint="eastAsia" w:ascii="宋体" w:hAnsi="宋体" w:eastAsia="宋体" w:cs="宋体"/>
                <w:kern w:val="0"/>
                <w:sz w:val="24"/>
              </w:rPr>
              <w:t>分。</w:t>
            </w:r>
          </w:p>
          <w:p w14:paraId="5180E3E5">
            <w:pPr>
              <w:widowControl/>
              <w:spacing w:line="0" w:lineRule="atLeast"/>
              <w:jc w:val="left"/>
              <w:rPr>
                <w:rFonts w:hint="eastAsia" w:ascii="宋体" w:hAnsi="宋体" w:eastAsia="宋体" w:cs="宋体"/>
                <w:kern w:val="0"/>
                <w:sz w:val="24"/>
              </w:rPr>
            </w:pPr>
            <w:r>
              <w:rPr>
                <w:rFonts w:hint="eastAsia" w:ascii="宋体" w:hAnsi="宋体" w:eastAsia="宋体" w:cs="宋体"/>
                <w:b/>
                <w:bCs/>
                <w:kern w:val="0"/>
                <w:sz w:val="24"/>
              </w:rPr>
              <w:t>注：</w:t>
            </w:r>
            <w:r>
              <w:rPr>
                <w:rFonts w:hint="eastAsia" w:ascii="宋体" w:hAnsi="宋体" w:eastAsia="宋体" w:cs="宋体"/>
                <w:b/>
                <w:bCs w:val="0"/>
                <w:color w:val="000000"/>
                <w:sz w:val="24"/>
                <w:szCs w:val="24"/>
                <w:highlight w:val="none"/>
                <w:lang w:eastAsia="zh-CN"/>
              </w:rPr>
              <w:t>响应文件</w:t>
            </w:r>
            <w:r>
              <w:rPr>
                <w:rFonts w:hint="eastAsia" w:ascii="宋体" w:hAnsi="宋体" w:eastAsia="宋体" w:cs="宋体"/>
                <w:b/>
                <w:bCs/>
                <w:kern w:val="0"/>
                <w:sz w:val="24"/>
              </w:rPr>
              <w:t>提供证书扫描件或</w:t>
            </w:r>
            <w:r>
              <w:rPr>
                <w:rFonts w:hint="eastAsia" w:ascii="宋体" w:hAnsi="宋体" w:eastAsia="宋体" w:cs="宋体"/>
                <w:b/>
                <w:bCs/>
                <w:color w:val="000000"/>
                <w:sz w:val="24"/>
                <w:szCs w:val="24"/>
                <w:highlight w:val="none"/>
              </w:rPr>
              <w:t>或影印件</w:t>
            </w:r>
            <w:r>
              <w:rPr>
                <w:rFonts w:hint="eastAsia" w:ascii="宋体" w:hAnsi="宋体" w:eastAsia="宋体" w:cs="宋体"/>
                <w:b/>
                <w:bCs/>
                <w:color w:val="000000"/>
                <w:sz w:val="24"/>
                <w:szCs w:val="24"/>
                <w:highlight w:val="none"/>
                <w:lang w:eastAsia="zh-CN"/>
              </w:rPr>
              <w:t>。</w:t>
            </w:r>
          </w:p>
        </w:tc>
      </w:tr>
      <w:tr w14:paraId="6FF3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52" w:type="dxa"/>
            <w:noWrap w:val="0"/>
            <w:vAlign w:val="center"/>
          </w:tcPr>
          <w:p w14:paraId="363F0B58">
            <w:pPr>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3</w:t>
            </w:r>
          </w:p>
        </w:tc>
        <w:tc>
          <w:tcPr>
            <w:tcW w:w="1620" w:type="dxa"/>
            <w:noWrap w:val="0"/>
            <w:vAlign w:val="center"/>
          </w:tcPr>
          <w:p w14:paraId="7C164164">
            <w:pPr>
              <w:widowControl/>
              <w:spacing w:line="300" w:lineRule="auto"/>
              <w:jc w:val="center"/>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供应商业绩</w:t>
            </w:r>
          </w:p>
        </w:tc>
        <w:tc>
          <w:tcPr>
            <w:tcW w:w="912" w:type="dxa"/>
            <w:noWrap w:val="0"/>
            <w:vAlign w:val="center"/>
          </w:tcPr>
          <w:p w14:paraId="69339D66">
            <w:pPr>
              <w:widowControl/>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30</w:t>
            </w:r>
          </w:p>
        </w:tc>
        <w:tc>
          <w:tcPr>
            <w:tcW w:w="5483" w:type="dxa"/>
            <w:noWrap w:val="0"/>
            <w:vAlign w:val="center"/>
          </w:tcPr>
          <w:p w14:paraId="6239F337">
            <w:pPr>
              <w:widowControl/>
              <w:spacing w:line="0" w:lineRule="atLeast"/>
              <w:jc w:val="left"/>
              <w:rPr>
                <w:rFonts w:hint="eastAsia" w:ascii="宋体" w:hAnsi="宋体" w:eastAsia="宋体" w:cs="宋体"/>
                <w:b w:val="0"/>
                <w:bCs/>
                <w:color w:val="000000"/>
                <w:kern w:val="0"/>
                <w:sz w:val="24"/>
                <w:lang w:val="en-US" w:eastAsia="zh-CN"/>
              </w:rPr>
            </w:pPr>
            <w:r>
              <w:rPr>
                <w:rFonts w:hint="eastAsia" w:ascii="宋体" w:hAnsi="宋体" w:eastAsia="宋体" w:cs="宋体"/>
                <w:b w:val="0"/>
                <w:bCs/>
                <w:color w:val="000000"/>
                <w:kern w:val="0"/>
                <w:sz w:val="24"/>
                <w:lang w:val="en-US" w:eastAsia="zh-CN"/>
              </w:rPr>
              <w:t>供应商自2018年1月1日以来（以合同签订时间为准）具有类似车辆租赁项目业绩，每提供一份合同得5分，最高30分。</w:t>
            </w:r>
          </w:p>
          <w:p w14:paraId="177E6878">
            <w:pPr>
              <w:widowControl/>
              <w:spacing w:line="0" w:lineRule="atLeast"/>
              <w:jc w:val="left"/>
              <w:rPr>
                <w:rFonts w:hint="eastAsia" w:ascii="宋体" w:hAnsi="宋体" w:eastAsia="宋体" w:cs="宋体"/>
                <w:b/>
                <w:bCs w:val="0"/>
                <w:color w:val="000000"/>
                <w:kern w:val="0"/>
                <w:sz w:val="24"/>
                <w:lang w:val="en-US" w:eastAsia="zh-CN"/>
              </w:rPr>
            </w:pPr>
            <w:r>
              <w:rPr>
                <w:rFonts w:hint="eastAsia" w:ascii="宋体" w:hAnsi="宋体" w:eastAsia="宋体" w:cs="宋体"/>
                <w:b/>
                <w:bCs w:val="0"/>
                <w:color w:val="000000"/>
                <w:kern w:val="0"/>
                <w:sz w:val="24"/>
                <w:lang w:val="en-US" w:eastAsia="zh-CN"/>
              </w:rPr>
              <w:t>注：</w:t>
            </w:r>
            <w:r>
              <w:rPr>
                <w:rFonts w:hint="eastAsia" w:ascii="宋体" w:hAnsi="宋体" w:eastAsia="宋体" w:cs="宋体"/>
                <w:b/>
                <w:bCs w:val="0"/>
                <w:color w:val="000000"/>
                <w:sz w:val="24"/>
                <w:szCs w:val="24"/>
                <w:highlight w:val="none"/>
                <w:lang w:eastAsia="zh-CN"/>
              </w:rPr>
              <w:t>响应文件</w:t>
            </w:r>
            <w:r>
              <w:rPr>
                <w:rFonts w:hint="eastAsia" w:ascii="宋体" w:hAnsi="宋体" w:eastAsia="宋体" w:cs="宋体"/>
                <w:b/>
                <w:bCs w:val="0"/>
                <w:color w:val="000000"/>
                <w:sz w:val="24"/>
                <w:szCs w:val="24"/>
                <w:highlight w:val="none"/>
              </w:rPr>
              <w:t>提供</w:t>
            </w:r>
            <w:r>
              <w:rPr>
                <w:rFonts w:hint="eastAsia" w:ascii="宋体" w:hAnsi="宋体" w:eastAsia="宋体" w:cs="宋体"/>
                <w:b/>
                <w:bCs w:val="0"/>
                <w:color w:val="000000"/>
                <w:kern w:val="0"/>
                <w:sz w:val="24"/>
                <w:lang w:val="en-US" w:eastAsia="zh-CN"/>
              </w:rPr>
              <w:t>租赁合同扫描件或影印件。</w:t>
            </w:r>
          </w:p>
        </w:tc>
      </w:tr>
      <w:tr w14:paraId="257C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 w:type="dxa"/>
            <w:noWrap w:val="0"/>
            <w:vAlign w:val="center"/>
          </w:tcPr>
          <w:p w14:paraId="376A11BF">
            <w:pPr>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4</w:t>
            </w:r>
          </w:p>
        </w:tc>
        <w:tc>
          <w:tcPr>
            <w:tcW w:w="1620" w:type="dxa"/>
            <w:noWrap w:val="0"/>
            <w:vAlign w:val="center"/>
          </w:tcPr>
          <w:p w14:paraId="054C3764">
            <w:pPr>
              <w:widowControl/>
              <w:spacing w:line="300" w:lineRule="auto"/>
              <w:jc w:val="center"/>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服务方案</w:t>
            </w:r>
          </w:p>
        </w:tc>
        <w:tc>
          <w:tcPr>
            <w:tcW w:w="912" w:type="dxa"/>
            <w:noWrap w:val="0"/>
            <w:vAlign w:val="center"/>
          </w:tcPr>
          <w:p w14:paraId="0F08A0F0">
            <w:pPr>
              <w:widowControl/>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15</w:t>
            </w:r>
          </w:p>
        </w:tc>
        <w:tc>
          <w:tcPr>
            <w:tcW w:w="5483" w:type="dxa"/>
            <w:noWrap w:val="0"/>
            <w:vAlign w:val="center"/>
          </w:tcPr>
          <w:p w14:paraId="2B69AEC2">
            <w:pPr>
              <w:widowControl/>
              <w:spacing w:line="0" w:lineRule="atLeast"/>
              <w:jc w:val="left"/>
              <w:rPr>
                <w:rFonts w:hint="eastAsia" w:ascii="宋体" w:hAnsi="宋体" w:eastAsia="宋体" w:cs="宋体"/>
                <w:b w:val="0"/>
                <w:bCs/>
                <w:color w:val="000000"/>
                <w:sz w:val="24"/>
                <w:szCs w:val="24"/>
                <w:highlight w:val="none"/>
              </w:rPr>
            </w:pPr>
            <w:r>
              <w:rPr>
                <w:rFonts w:hint="eastAsia" w:ascii="宋体" w:hAnsi="宋体" w:eastAsia="宋体" w:cs="宋体"/>
                <w:bCs/>
                <w:color w:val="000000"/>
                <w:kern w:val="0"/>
                <w:sz w:val="24"/>
              </w:rPr>
              <w:t>磋商小组根据供应商</w:t>
            </w:r>
            <w:r>
              <w:rPr>
                <w:rFonts w:hint="eastAsia" w:ascii="宋体" w:hAnsi="宋体" w:eastAsia="宋体" w:cs="宋体"/>
                <w:b w:val="0"/>
                <w:bCs/>
                <w:color w:val="000000"/>
                <w:sz w:val="24"/>
                <w:szCs w:val="24"/>
                <w:highlight w:val="none"/>
              </w:rPr>
              <w:t>提供</w:t>
            </w:r>
            <w:r>
              <w:rPr>
                <w:rFonts w:hint="eastAsia" w:ascii="宋体" w:hAnsi="宋体" w:eastAsia="宋体" w:cs="宋体"/>
                <w:b w:val="0"/>
                <w:bCs/>
                <w:color w:val="000000"/>
                <w:sz w:val="24"/>
                <w:szCs w:val="24"/>
                <w:highlight w:val="none"/>
                <w:lang w:eastAsia="zh-CN"/>
              </w:rPr>
              <w:t>的服务</w:t>
            </w:r>
            <w:r>
              <w:rPr>
                <w:rFonts w:hint="eastAsia" w:ascii="宋体" w:hAnsi="宋体" w:eastAsia="宋体" w:cs="宋体"/>
                <w:b w:val="0"/>
                <w:bCs/>
                <w:color w:val="000000"/>
                <w:sz w:val="24"/>
                <w:szCs w:val="24"/>
                <w:highlight w:val="none"/>
              </w:rPr>
              <w:t>方案</w:t>
            </w:r>
            <w:r>
              <w:rPr>
                <w:rFonts w:hint="eastAsia" w:ascii="宋体" w:hAnsi="宋体" w:eastAsia="宋体" w:cs="宋体"/>
                <w:b w:val="0"/>
                <w:bCs/>
                <w:color w:val="000000"/>
                <w:sz w:val="24"/>
                <w:szCs w:val="24"/>
                <w:highlight w:val="none"/>
                <w:lang w:eastAsia="zh-CN"/>
              </w:rPr>
              <w:t>（日常业务</w:t>
            </w:r>
            <w:r>
              <w:rPr>
                <w:rFonts w:hint="eastAsia" w:ascii="宋体" w:hAnsi="宋体" w:eastAsia="宋体" w:cs="宋体"/>
                <w:bCs/>
                <w:color w:val="000000"/>
                <w:kern w:val="0"/>
                <w:sz w:val="24"/>
                <w:lang w:eastAsia="zh-CN"/>
              </w:rPr>
              <w:t>管理制度</w:t>
            </w:r>
            <w:r>
              <w:rPr>
                <w:rFonts w:hint="eastAsia" w:ascii="宋体" w:hAnsi="宋体" w:eastAsia="宋体" w:cs="宋体"/>
                <w:bCs/>
                <w:color w:val="000000"/>
                <w:kern w:val="0"/>
                <w:sz w:val="24"/>
              </w:rPr>
              <w:t>、应急</w:t>
            </w:r>
            <w:r>
              <w:rPr>
                <w:rFonts w:hint="eastAsia" w:ascii="宋体" w:hAnsi="宋体" w:eastAsia="宋体" w:cs="宋体"/>
                <w:bCs/>
                <w:color w:val="000000"/>
                <w:kern w:val="0"/>
                <w:sz w:val="24"/>
                <w:lang w:eastAsia="zh-CN"/>
              </w:rPr>
              <w:t>救援</w:t>
            </w:r>
            <w:r>
              <w:rPr>
                <w:rFonts w:hint="eastAsia" w:ascii="宋体" w:hAnsi="宋体" w:eastAsia="宋体" w:cs="宋体"/>
                <w:bCs/>
                <w:color w:val="000000"/>
                <w:kern w:val="0"/>
                <w:sz w:val="24"/>
              </w:rPr>
              <w:t>措施、</w:t>
            </w:r>
            <w:r>
              <w:rPr>
                <w:rFonts w:hint="eastAsia" w:ascii="宋体" w:hAnsi="宋体" w:eastAsia="宋体" w:cs="宋体"/>
                <w:bCs/>
                <w:color w:val="000000"/>
                <w:kern w:val="0"/>
                <w:sz w:val="24"/>
                <w:lang w:eastAsia="zh-CN"/>
              </w:rPr>
              <w:t>车辆运行监管措施等</w:t>
            </w:r>
            <w:r>
              <w:rPr>
                <w:rFonts w:hint="eastAsia" w:ascii="宋体" w:hAnsi="宋体" w:eastAsia="宋体" w:cs="宋体"/>
                <w:b w:val="0"/>
                <w:bCs/>
                <w:color w:val="000000"/>
                <w:sz w:val="24"/>
                <w:szCs w:val="24"/>
                <w:highlight w:val="none"/>
                <w:lang w:eastAsia="zh-CN"/>
              </w:rPr>
              <w:t>）进行打分：</w:t>
            </w:r>
            <w:r>
              <w:rPr>
                <w:rFonts w:hint="eastAsia" w:ascii="宋体" w:hAnsi="宋体" w:eastAsia="宋体" w:cs="宋体"/>
                <w:b w:val="0"/>
                <w:bCs/>
                <w:color w:val="000000"/>
                <w:sz w:val="24"/>
                <w:szCs w:val="24"/>
                <w:highlight w:val="none"/>
              </w:rPr>
              <w:t>各项指标设置科学合理，具有很强的针对性和可行性，完全能够满足采购需求中的要求，</w:t>
            </w:r>
            <w:r>
              <w:rPr>
                <w:rFonts w:hint="eastAsia" w:ascii="宋体" w:hAnsi="宋体" w:eastAsia="宋体" w:cs="宋体"/>
                <w:b w:val="0"/>
                <w:bCs/>
                <w:color w:val="000000"/>
                <w:sz w:val="24"/>
                <w:szCs w:val="24"/>
                <w:highlight w:val="none"/>
                <w:lang w:eastAsia="zh-CN"/>
              </w:rPr>
              <w:t>得</w:t>
            </w:r>
            <w:r>
              <w:rPr>
                <w:rFonts w:hint="eastAsia" w:ascii="宋体" w:hAnsi="宋体" w:eastAsia="宋体" w:cs="宋体"/>
                <w:b w:val="0"/>
                <w:bCs/>
                <w:color w:val="000000"/>
                <w:sz w:val="24"/>
                <w:szCs w:val="24"/>
                <w:highlight w:val="none"/>
                <w:lang w:val="en-US" w:eastAsia="zh-CN"/>
              </w:rPr>
              <w:t>11-15分；</w:t>
            </w:r>
            <w:r>
              <w:rPr>
                <w:rFonts w:hint="eastAsia" w:ascii="宋体" w:hAnsi="宋体" w:eastAsia="宋体" w:cs="宋体"/>
                <w:b w:val="0"/>
                <w:bCs/>
                <w:color w:val="000000"/>
                <w:sz w:val="24"/>
                <w:szCs w:val="24"/>
                <w:highlight w:val="none"/>
              </w:rPr>
              <w:t>各项指标设置比较科学合理</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rPr>
              <w:t>具有比较强的针对性，能够基本满足采购需求中的要求，</w:t>
            </w:r>
            <w:r>
              <w:rPr>
                <w:rFonts w:hint="eastAsia" w:ascii="宋体" w:hAnsi="宋体" w:eastAsia="宋体" w:cs="宋体"/>
                <w:b w:val="0"/>
                <w:bCs/>
                <w:color w:val="000000"/>
                <w:sz w:val="24"/>
                <w:szCs w:val="24"/>
                <w:highlight w:val="none"/>
                <w:lang w:eastAsia="zh-CN"/>
              </w:rPr>
              <w:t>得</w:t>
            </w:r>
            <w:r>
              <w:rPr>
                <w:rFonts w:hint="eastAsia" w:ascii="宋体" w:hAnsi="宋体" w:eastAsia="宋体" w:cs="宋体"/>
                <w:b w:val="0"/>
                <w:bCs/>
                <w:color w:val="000000"/>
                <w:sz w:val="24"/>
                <w:szCs w:val="24"/>
                <w:highlight w:val="none"/>
                <w:lang w:val="en-US" w:eastAsia="zh-CN"/>
              </w:rPr>
              <w:t>6-10分；</w:t>
            </w:r>
            <w:r>
              <w:rPr>
                <w:rFonts w:hint="eastAsia" w:ascii="宋体" w:hAnsi="宋体" w:eastAsia="宋体" w:cs="宋体"/>
                <w:b w:val="0"/>
                <w:bCs/>
                <w:color w:val="000000"/>
                <w:sz w:val="24"/>
                <w:szCs w:val="24"/>
                <w:highlight w:val="none"/>
              </w:rPr>
              <w:t>各项指标设置科学合理性一般，针对性不强，能够部分满足采购需求中的要求，</w:t>
            </w:r>
            <w:r>
              <w:rPr>
                <w:rFonts w:hint="eastAsia" w:ascii="宋体" w:hAnsi="宋体" w:eastAsia="宋体" w:cs="宋体"/>
                <w:b w:val="0"/>
                <w:bCs/>
                <w:color w:val="000000"/>
                <w:sz w:val="24"/>
                <w:szCs w:val="24"/>
                <w:highlight w:val="none"/>
                <w:lang w:eastAsia="zh-CN"/>
              </w:rPr>
              <w:t>得</w:t>
            </w:r>
            <w:r>
              <w:rPr>
                <w:rFonts w:hint="eastAsia" w:ascii="宋体" w:hAnsi="宋体" w:eastAsia="宋体" w:cs="宋体"/>
                <w:b w:val="0"/>
                <w:bCs/>
                <w:color w:val="000000"/>
                <w:sz w:val="24"/>
                <w:szCs w:val="24"/>
                <w:highlight w:val="none"/>
                <w:lang w:val="en-US" w:eastAsia="zh-CN"/>
              </w:rPr>
              <w:t>1-5分；</w:t>
            </w:r>
            <w:r>
              <w:rPr>
                <w:rFonts w:hint="eastAsia" w:ascii="宋体" w:hAnsi="宋体" w:eastAsia="宋体" w:cs="宋体"/>
                <w:b w:val="0"/>
                <w:bCs/>
                <w:color w:val="000000"/>
                <w:sz w:val="24"/>
                <w:szCs w:val="24"/>
                <w:highlight w:val="none"/>
                <w:lang w:eastAsia="zh-CN"/>
              </w:rPr>
              <w:t>不提供</w:t>
            </w:r>
            <w:r>
              <w:rPr>
                <w:rFonts w:hint="eastAsia" w:ascii="宋体" w:hAnsi="宋体" w:eastAsia="宋体" w:cs="宋体"/>
                <w:b w:val="0"/>
                <w:bCs/>
                <w:color w:val="000000"/>
                <w:sz w:val="24"/>
                <w:szCs w:val="24"/>
                <w:highlight w:val="none"/>
              </w:rPr>
              <w:t>，不得分</w:t>
            </w:r>
            <w:r>
              <w:rPr>
                <w:rFonts w:hint="eastAsia" w:ascii="宋体" w:hAnsi="宋体" w:eastAsia="宋体" w:cs="宋体"/>
                <w:b w:val="0"/>
                <w:bCs/>
                <w:color w:val="000000"/>
                <w:sz w:val="24"/>
                <w:szCs w:val="24"/>
                <w:highlight w:val="none"/>
                <w:lang w:eastAsia="zh-CN"/>
              </w:rPr>
              <w:t>。</w:t>
            </w:r>
          </w:p>
        </w:tc>
      </w:tr>
      <w:tr w14:paraId="3BA2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52" w:type="dxa"/>
            <w:noWrap w:val="0"/>
            <w:vAlign w:val="center"/>
          </w:tcPr>
          <w:p w14:paraId="6D0556AC">
            <w:pPr>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5</w:t>
            </w:r>
          </w:p>
        </w:tc>
        <w:tc>
          <w:tcPr>
            <w:tcW w:w="1620" w:type="dxa"/>
            <w:noWrap w:val="0"/>
            <w:vAlign w:val="center"/>
          </w:tcPr>
          <w:p w14:paraId="70BB0869">
            <w:pPr>
              <w:widowControl/>
              <w:spacing w:line="300" w:lineRule="auto"/>
              <w:jc w:val="center"/>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服务承诺</w:t>
            </w:r>
          </w:p>
        </w:tc>
        <w:tc>
          <w:tcPr>
            <w:tcW w:w="912" w:type="dxa"/>
            <w:noWrap w:val="0"/>
            <w:vAlign w:val="center"/>
          </w:tcPr>
          <w:p w14:paraId="416EE40E">
            <w:pPr>
              <w:widowControl/>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10</w:t>
            </w:r>
          </w:p>
        </w:tc>
        <w:tc>
          <w:tcPr>
            <w:tcW w:w="5483" w:type="dxa"/>
            <w:noWrap w:val="0"/>
            <w:vAlign w:val="center"/>
          </w:tcPr>
          <w:p w14:paraId="30287F15">
            <w:pPr>
              <w:widowControl/>
              <w:spacing w:line="0" w:lineRule="atLeast"/>
              <w:jc w:val="left"/>
              <w:rPr>
                <w:rFonts w:hint="eastAsia" w:ascii="宋体" w:hAnsi="宋体" w:eastAsia="宋体" w:cs="宋体"/>
                <w:b w:val="0"/>
                <w:bCs/>
                <w:color w:val="000000"/>
                <w:sz w:val="24"/>
                <w:szCs w:val="24"/>
                <w:highlight w:val="none"/>
              </w:rPr>
            </w:pPr>
            <w:r>
              <w:rPr>
                <w:rFonts w:hint="eastAsia" w:ascii="宋体" w:hAnsi="宋体" w:eastAsia="宋体" w:cs="宋体"/>
                <w:bCs/>
                <w:color w:val="000000"/>
                <w:kern w:val="0"/>
                <w:sz w:val="24"/>
              </w:rPr>
              <w:t>磋商小组根据供应商</w:t>
            </w:r>
            <w:r>
              <w:rPr>
                <w:rFonts w:hint="eastAsia" w:ascii="宋体" w:hAnsi="宋体" w:eastAsia="宋体" w:cs="宋体"/>
                <w:b w:val="0"/>
                <w:bCs/>
                <w:color w:val="000000"/>
                <w:sz w:val="24"/>
                <w:szCs w:val="24"/>
                <w:highlight w:val="none"/>
              </w:rPr>
              <w:t>提供</w:t>
            </w:r>
            <w:r>
              <w:rPr>
                <w:rFonts w:hint="eastAsia" w:ascii="宋体" w:hAnsi="宋体" w:eastAsia="宋体" w:cs="宋体"/>
                <w:b w:val="0"/>
                <w:bCs/>
                <w:color w:val="000000"/>
                <w:sz w:val="24"/>
                <w:szCs w:val="24"/>
                <w:highlight w:val="none"/>
                <w:lang w:eastAsia="zh-CN"/>
              </w:rPr>
              <w:t>服务承诺进行打分：</w:t>
            </w:r>
          </w:p>
          <w:p w14:paraId="50DFB6E9">
            <w:pPr>
              <w:widowControl/>
              <w:spacing w:line="0" w:lineRule="atLeast"/>
              <w:jc w:val="left"/>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lang w:val="en-US" w:eastAsia="zh-CN"/>
              </w:rPr>
              <w:t>1</w:t>
            </w:r>
            <w:r>
              <w:rPr>
                <w:rFonts w:hint="eastAsia" w:ascii="宋体" w:hAnsi="宋体" w:eastAsia="宋体" w:cs="宋体"/>
                <w:b w:val="0"/>
                <w:bCs/>
                <w:color w:val="000000"/>
                <w:sz w:val="24"/>
                <w:szCs w:val="24"/>
                <w:highlight w:val="none"/>
                <w:lang w:eastAsia="zh-CN"/>
              </w:rPr>
              <w:t>）承诺</w:t>
            </w:r>
            <w:r>
              <w:rPr>
                <w:rFonts w:hint="eastAsia" w:ascii="宋体" w:hAnsi="宋体" w:eastAsia="宋体" w:cs="宋体"/>
                <w:b w:val="0"/>
                <w:bCs/>
                <w:color w:val="000000"/>
                <w:sz w:val="24"/>
                <w:szCs w:val="24"/>
                <w:highlight w:val="none"/>
              </w:rPr>
              <w:t>开设 24 小时</w:t>
            </w:r>
            <w:r>
              <w:rPr>
                <w:rFonts w:hint="eastAsia" w:ascii="宋体" w:hAnsi="宋体" w:eastAsia="宋体" w:cs="宋体"/>
                <w:b w:val="0"/>
                <w:bCs/>
                <w:color w:val="000000"/>
                <w:sz w:val="24"/>
                <w:szCs w:val="24"/>
                <w:highlight w:val="none"/>
                <w:lang w:eastAsia="zh-CN"/>
              </w:rPr>
              <w:t>救援</w:t>
            </w:r>
            <w:r>
              <w:rPr>
                <w:rFonts w:hint="eastAsia" w:ascii="宋体" w:hAnsi="宋体" w:eastAsia="宋体" w:cs="宋体"/>
                <w:b w:val="0"/>
                <w:bCs/>
                <w:color w:val="000000"/>
                <w:sz w:val="24"/>
                <w:szCs w:val="24"/>
                <w:highlight w:val="none"/>
              </w:rPr>
              <w:t>服务电话，</w:t>
            </w:r>
            <w:r>
              <w:rPr>
                <w:rFonts w:hint="eastAsia" w:ascii="宋体" w:hAnsi="宋体" w:eastAsia="宋体" w:cs="宋体"/>
                <w:b w:val="0"/>
                <w:bCs/>
                <w:color w:val="000000"/>
                <w:sz w:val="24"/>
                <w:szCs w:val="24"/>
                <w:highlight w:val="none"/>
                <w:lang w:eastAsia="zh-CN"/>
              </w:rPr>
              <w:t>得</w:t>
            </w:r>
            <w:r>
              <w:rPr>
                <w:rFonts w:hint="eastAsia" w:ascii="宋体" w:hAnsi="宋体" w:eastAsia="宋体" w:cs="宋体"/>
                <w:b w:val="0"/>
                <w:bCs/>
                <w:color w:val="000000"/>
                <w:sz w:val="24"/>
                <w:szCs w:val="24"/>
                <w:highlight w:val="none"/>
                <w:lang w:val="en-US" w:eastAsia="zh-CN"/>
              </w:rPr>
              <w:t>5分；</w:t>
            </w:r>
          </w:p>
          <w:p w14:paraId="7D8F342C">
            <w:pPr>
              <w:widowControl/>
              <w:spacing w:line="0" w:lineRule="atLeast"/>
              <w:jc w:val="left"/>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（2）承诺接到采购人</w:t>
            </w:r>
            <w:r>
              <w:rPr>
                <w:rFonts w:hint="eastAsia" w:ascii="宋体" w:hAnsi="宋体" w:eastAsia="宋体" w:cs="宋体"/>
                <w:b w:val="0"/>
                <w:bCs/>
                <w:color w:val="000000"/>
                <w:sz w:val="24"/>
                <w:szCs w:val="24"/>
                <w:highlight w:val="none"/>
                <w:lang w:eastAsia="zh-CN"/>
              </w:rPr>
              <w:t>救援</w:t>
            </w:r>
            <w:r>
              <w:rPr>
                <w:rFonts w:hint="eastAsia" w:ascii="宋体" w:hAnsi="宋体" w:eastAsia="宋体" w:cs="宋体"/>
                <w:b w:val="0"/>
                <w:bCs/>
                <w:color w:val="000000"/>
                <w:sz w:val="24"/>
                <w:szCs w:val="24"/>
                <w:highlight w:val="none"/>
              </w:rPr>
              <w:t>后</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rPr>
              <w:t>2.5公里内30分钟拖车或技师抵达故障现场</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rPr>
              <w:t>10公里内60分钟拖车或技师抵达故障现场</w:t>
            </w:r>
            <w:r>
              <w:rPr>
                <w:rFonts w:hint="eastAsia" w:ascii="宋体" w:hAnsi="宋体" w:eastAsia="宋体" w:cs="宋体"/>
                <w:b w:val="0"/>
                <w:bCs/>
                <w:color w:val="000000"/>
                <w:sz w:val="24"/>
                <w:szCs w:val="24"/>
                <w:highlight w:val="none"/>
                <w:lang w:eastAsia="zh-CN"/>
              </w:rPr>
              <w:t>，得</w:t>
            </w:r>
            <w:r>
              <w:rPr>
                <w:rFonts w:hint="eastAsia" w:ascii="宋体" w:hAnsi="宋体" w:eastAsia="宋体" w:cs="宋体"/>
                <w:b w:val="0"/>
                <w:bCs/>
                <w:color w:val="000000"/>
                <w:sz w:val="24"/>
                <w:szCs w:val="24"/>
                <w:highlight w:val="none"/>
                <w:lang w:val="en-US" w:eastAsia="zh-CN"/>
              </w:rPr>
              <w:t>5分。</w:t>
            </w:r>
          </w:p>
        </w:tc>
      </w:tr>
      <w:tr w14:paraId="3898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52" w:type="dxa"/>
            <w:noWrap w:val="0"/>
            <w:vAlign w:val="center"/>
          </w:tcPr>
          <w:p w14:paraId="0B6A0062">
            <w:pPr>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6</w:t>
            </w:r>
          </w:p>
        </w:tc>
        <w:tc>
          <w:tcPr>
            <w:tcW w:w="1620" w:type="dxa"/>
            <w:noWrap w:val="0"/>
            <w:vAlign w:val="center"/>
          </w:tcPr>
          <w:p w14:paraId="6ED8745A">
            <w:pPr>
              <w:widowControl/>
              <w:spacing w:line="300" w:lineRule="auto"/>
              <w:jc w:val="center"/>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eastAsia="zh-CN"/>
              </w:rPr>
              <w:t>增值服务</w:t>
            </w:r>
          </w:p>
        </w:tc>
        <w:tc>
          <w:tcPr>
            <w:tcW w:w="912" w:type="dxa"/>
            <w:noWrap w:val="0"/>
            <w:vAlign w:val="center"/>
          </w:tcPr>
          <w:p w14:paraId="6585E582">
            <w:pPr>
              <w:widowControl/>
              <w:spacing w:line="300" w:lineRule="auto"/>
              <w:jc w:val="center"/>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5</w:t>
            </w:r>
          </w:p>
        </w:tc>
        <w:tc>
          <w:tcPr>
            <w:tcW w:w="5483" w:type="dxa"/>
            <w:noWrap w:val="0"/>
            <w:vAlign w:val="center"/>
          </w:tcPr>
          <w:p w14:paraId="33DFC592">
            <w:pPr>
              <w:widowControl/>
              <w:spacing w:line="0" w:lineRule="atLeast"/>
              <w:jc w:val="left"/>
              <w:rPr>
                <w:rFonts w:hint="eastAsia" w:ascii="宋体" w:hAnsi="宋体" w:eastAsia="宋体" w:cs="宋体"/>
                <w:b w:val="0"/>
                <w:bCs/>
                <w:color w:val="000000"/>
                <w:sz w:val="24"/>
                <w:szCs w:val="24"/>
                <w:highlight w:val="none"/>
              </w:rPr>
            </w:pPr>
            <w:r>
              <w:rPr>
                <w:rFonts w:hint="eastAsia" w:ascii="宋体" w:hAnsi="宋体" w:eastAsia="宋体" w:cs="宋体"/>
                <w:bCs/>
                <w:color w:val="000000"/>
                <w:kern w:val="0"/>
                <w:sz w:val="24"/>
              </w:rPr>
              <w:t>磋商小组根据供应商</w:t>
            </w:r>
            <w:r>
              <w:rPr>
                <w:rFonts w:hint="eastAsia" w:ascii="宋体" w:hAnsi="宋体" w:eastAsia="宋体" w:cs="宋体"/>
                <w:b w:val="0"/>
                <w:bCs/>
                <w:color w:val="000000"/>
                <w:sz w:val="24"/>
                <w:szCs w:val="24"/>
                <w:highlight w:val="none"/>
              </w:rPr>
              <w:t>提供</w:t>
            </w:r>
            <w:r>
              <w:rPr>
                <w:rFonts w:hint="eastAsia" w:ascii="宋体" w:hAnsi="宋体" w:eastAsia="宋体" w:cs="宋体"/>
                <w:b w:val="0"/>
                <w:bCs/>
                <w:color w:val="000000"/>
                <w:sz w:val="24"/>
                <w:szCs w:val="24"/>
                <w:highlight w:val="none"/>
                <w:lang w:eastAsia="zh-CN"/>
              </w:rPr>
              <w:t>的增值服务进行打分：</w:t>
            </w:r>
            <w:r>
              <w:rPr>
                <w:rFonts w:hint="eastAsia" w:ascii="宋体" w:hAnsi="宋体" w:eastAsia="宋体" w:cs="宋体"/>
                <w:b w:val="0"/>
                <w:bCs/>
                <w:color w:val="000000"/>
                <w:sz w:val="24"/>
                <w:szCs w:val="24"/>
                <w:highlight w:val="none"/>
              </w:rPr>
              <w:t>优的得5分</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rPr>
              <w:t>良的得</w:t>
            </w:r>
            <w:r>
              <w:rPr>
                <w:rFonts w:hint="eastAsia" w:ascii="宋体" w:hAnsi="宋体" w:eastAsia="宋体" w:cs="宋体"/>
                <w:b w:val="0"/>
                <w:bCs/>
                <w:color w:val="000000"/>
                <w:sz w:val="24"/>
                <w:szCs w:val="24"/>
                <w:highlight w:val="none"/>
                <w:lang w:val="en-US" w:eastAsia="zh-CN"/>
              </w:rPr>
              <w:t>3</w:t>
            </w:r>
            <w:r>
              <w:rPr>
                <w:rFonts w:hint="eastAsia" w:ascii="宋体" w:hAnsi="宋体" w:eastAsia="宋体" w:cs="宋体"/>
                <w:b w:val="0"/>
                <w:bCs/>
                <w:color w:val="000000"/>
                <w:sz w:val="24"/>
                <w:szCs w:val="24"/>
                <w:highlight w:val="none"/>
              </w:rPr>
              <w:t>-</w:t>
            </w:r>
            <w:r>
              <w:rPr>
                <w:rFonts w:hint="eastAsia" w:ascii="宋体" w:hAnsi="宋体" w:eastAsia="宋体" w:cs="宋体"/>
                <w:b w:val="0"/>
                <w:bCs/>
                <w:color w:val="000000"/>
                <w:sz w:val="24"/>
                <w:szCs w:val="24"/>
                <w:highlight w:val="none"/>
                <w:lang w:val="en-US" w:eastAsia="zh-CN"/>
              </w:rPr>
              <w:t>4</w:t>
            </w:r>
            <w:r>
              <w:rPr>
                <w:rFonts w:hint="eastAsia" w:ascii="宋体" w:hAnsi="宋体" w:eastAsia="宋体" w:cs="宋体"/>
                <w:b w:val="0"/>
                <w:bCs/>
                <w:color w:val="000000"/>
                <w:sz w:val="24"/>
                <w:szCs w:val="24"/>
                <w:highlight w:val="none"/>
              </w:rPr>
              <w:t>分</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rPr>
              <w:t>一般的得</w:t>
            </w:r>
            <w:r>
              <w:rPr>
                <w:rFonts w:hint="eastAsia" w:ascii="宋体" w:hAnsi="宋体" w:eastAsia="宋体" w:cs="宋体"/>
                <w:b w:val="0"/>
                <w:bCs/>
                <w:color w:val="000000"/>
                <w:sz w:val="24"/>
                <w:szCs w:val="24"/>
                <w:highlight w:val="none"/>
                <w:lang w:val="en-US" w:eastAsia="zh-CN"/>
              </w:rPr>
              <w:t>1</w:t>
            </w:r>
            <w:r>
              <w:rPr>
                <w:rFonts w:hint="eastAsia" w:ascii="宋体" w:hAnsi="宋体" w:eastAsia="宋体" w:cs="宋体"/>
                <w:b w:val="0"/>
                <w:bCs/>
                <w:color w:val="000000"/>
                <w:sz w:val="24"/>
                <w:szCs w:val="24"/>
                <w:highlight w:val="none"/>
              </w:rPr>
              <w:t>-</w:t>
            </w:r>
            <w:r>
              <w:rPr>
                <w:rFonts w:hint="eastAsia" w:ascii="宋体" w:hAnsi="宋体" w:eastAsia="宋体" w:cs="宋体"/>
                <w:b w:val="0"/>
                <w:bCs/>
                <w:color w:val="000000"/>
                <w:sz w:val="24"/>
                <w:szCs w:val="24"/>
                <w:highlight w:val="none"/>
                <w:lang w:val="en-US" w:eastAsia="zh-CN"/>
              </w:rPr>
              <w:t>2</w:t>
            </w:r>
            <w:r>
              <w:rPr>
                <w:rFonts w:hint="eastAsia" w:ascii="宋体" w:hAnsi="宋体" w:eastAsia="宋体" w:cs="宋体"/>
                <w:b w:val="0"/>
                <w:bCs/>
                <w:color w:val="000000"/>
                <w:sz w:val="24"/>
                <w:szCs w:val="24"/>
                <w:highlight w:val="none"/>
              </w:rPr>
              <w:t>分</w:t>
            </w:r>
            <w:r>
              <w:rPr>
                <w:rFonts w:hint="eastAsia" w:ascii="宋体" w:hAnsi="宋体" w:eastAsia="宋体" w:cs="宋体"/>
                <w:b w:val="0"/>
                <w:bCs/>
                <w:color w:val="000000"/>
                <w:sz w:val="24"/>
                <w:szCs w:val="24"/>
                <w:highlight w:val="none"/>
                <w:lang w:eastAsia="zh-CN"/>
              </w:rPr>
              <w:t>，不提供不得分</w:t>
            </w:r>
            <w:r>
              <w:rPr>
                <w:rFonts w:hint="eastAsia" w:ascii="宋体" w:hAnsi="宋体" w:eastAsia="宋体" w:cs="宋体"/>
                <w:b w:val="0"/>
                <w:bCs/>
                <w:color w:val="000000"/>
                <w:sz w:val="24"/>
                <w:szCs w:val="24"/>
                <w:highlight w:val="none"/>
              </w:rPr>
              <w:t>。</w:t>
            </w:r>
          </w:p>
        </w:tc>
      </w:tr>
    </w:tbl>
    <w:p w14:paraId="08BDB9E7">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（2）价格分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7310"/>
      </w:tblGrid>
      <w:tr w14:paraId="15A2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7" w:hRule="atLeast"/>
          <w:jc w:val="center"/>
        </w:trPr>
        <w:tc>
          <w:tcPr>
            <w:tcW w:w="1698" w:type="dxa"/>
            <w:noWrap w:val="0"/>
            <w:vAlign w:val="center"/>
          </w:tcPr>
          <w:p w14:paraId="5CB875EF">
            <w:pPr>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价格分（</w:t>
            </w:r>
            <w:r>
              <w:rPr>
                <w:rFonts w:hint="eastAsia" w:ascii="宋体" w:hAnsi="宋体" w:eastAsia="宋体" w:cs="宋体"/>
                <w:color w:val="000000"/>
                <w:sz w:val="24"/>
                <w:lang w:val="en-US" w:eastAsia="zh-CN"/>
              </w:rPr>
              <w:t>3</w:t>
            </w:r>
            <w:r>
              <w:rPr>
                <w:rFonts w:hint="eastAsia" w:ascii="宋体" w:hAnsi="宋体" w:eastAsia="宋体" w:cs="宋体"/>
                <w:color w:val="000000"/>
                <w:sz w:val="24"/>
              </w:rPr>
              <w:t>0分）</w:t>
            </w:r>
          </w:p>
        </w:tc>
        <w:tc>
          <w:tcPr>
            <w:tcW w:w="7310" w:type="dxa"/>
            <w:noWrap w:val="0"/>
            <w:vAlign w:val="center"/>
          </w:tcPr>
          <w:p w14:paraId="6F987040">
            <w:pPr>
              <w:adjustRightInd w:val="0"/>
              <w:snapToGrid w:val="0"/>
              <w:spacing w:line="300" w:lineRule="auto"/>
              <w:jc w:val="both"/>
              <w:rPr>
                <w:rFonts w:hint="eastAsia" w:ascii="宋体" w:hAnsi="宋体" w:eastAsia="宋体" w:cs="宋体"/>
                <w:bCs/>
                <w:color w:val="000000"/>
                <w:sz w:val="24"/>
              </w:rPr>
            </w:pPr>
            <w:r>
              <w:rPr>
                <w:rFonts w:hint="eastAsia" w:ascii="宋体" w:hAnsi="宋体" w:eastAsia="宋体" w:cs="宋体"/>
                <w:bCs/>
                <w:color w:val="000000"/>
                <w:sz w:val="24"/>
              </w:rPr>
              <w:t>价格分统一采用低价优先法计算，即满足</w:t>
            </w:r>
            <w:r>
              <w:rPr>
                <w:rFonts w:hint="eastAsia" w:ascii="宋体" w:hAnsi="宋体" w:eastAsia="宋体" w:cs="宋体"/>
                <w:bCs/>
                <w:color w:val="000000"/>
                <w:sz w:val="24"/>
                <w:lang w:eastAsia="zh-CN"/>
              </w:rPr>
              <w:t>磋商</w:t>
            </w:r>
            <w:r>
              <w:rPr>
                <w:rFonts w:hint="eastAsia" w:ascii="宋体" w:hAnsi="宋体" w:eastAsia="宋体" w:cs="宋体"/>
                <w:bCs/>
                <w:color w:val="000000"/>
                <w:sz w:val="24"/>
              </w:rPr>
              <w:t>文件要求且最后报价最低的供应商的价格为</w:t>
            </w:r>
            <w:r>
              <w:rPr>
                <w:rFonts w:hint="eastAsia" w:ascii="宋体" w:hAnsi="宋体" w:eastAsia="宋体" w:cs="宋体"/>
                <w:bCs/>
                <w:color w:val="000000"/>
                <w:sz w:val="24"/>
                <w:lang w:eastAsia="zh-CN"/>
              </w:rPr>
              <w:t>磋商</w:t>
            </w:r>
            <w:r>
              <w:rPr>
                <w:rFonts w:hint="eastAsia" w:ascii="宋体" w:hAnsi="宋体" w:eastAsia="宋体" w:cs="宋体"/>
                <w:bCs/>
                <w:color w:val="000000"/>
                <w:sz w:val="24"/>
              </w:rPr>
              <w:t>基准价，其价格分为满分</w:t>
            </w:r>
            <w:r>
              <w:rPr>
                <w:rFonts w:hint="eastAsia" w:ascii="宋体" w:hAnsi="宋体" w:eastAsia="宋体" w:cs="宋体"/>
                <w:bCs/>
                <w:color w:val="000000"/>
                <w:sz w:val="24"/>
                <w:u w:val="single"/>
              </w:rPr>
              <w:t xml:space="preserve"> </w:t>
            </w:r>
            <w:r>
              <w:rPr>
                <w:rFonts w:hint="eastAsia" w:ascii="宋体" w:hAnsi="宋体" w:eastAsia="宋体" w:cs="宋体"/>
                <w:bCs/>
                <w:color w:val="000000"/>
                <w:sz w:val="24"/>
                <w:u w:val="single"/>
                <w:lang w:val="en-US" w:eastAsia="zh-CN"/>
              </w:rPr>
              <w:t>3</w:t>
            </w:r>
            <w:r>
              <w:rPr>
                <w:rFonts w:hint="eastAsia" w:ascii="宋体" w:hAnsi="宋体" w:eastAsia="宋体" w:cs="宋体"/>
                <w:bCs/>
                <w:color w:val="000000"/>
                <w:sz w:val="24"/>
                <w:u w:val="single"/>
              </w:rPr>
              <w:t xml:space="preserve">0 </w:t>
            </w:r>
            <w:r>
              <w:rPr>
                <w:rFonts w:hint="eastAsia" w:ascii="宋体" w:hAnsi="宋体" w:eastAsia="宋体" w:cs="宋体"/>
                <w:bCs/>
                <w:color w:val="000000"/>
                <w:sz w:val="24"/>
              </w:rPr>
              <w:t>分，其他合格供应商的价格分统一按照下列公式计算：</w:t>
            </w:r>
          </w:p>
          <w:p w14:paraId="41E1FAE5">
            <w:pPr>
              <w:adjustRightInd w:val="0"/>
              <w:snapToGrid w:val="0"/>
              <w:spacing w:line="360" w:lineRule="auto"/>
              <w:jc w:val="both"/>
              <w:rPr>
                <w:rFonts w:hint="eastAsia" w:ascii="宋体" w:hAnsi="宋体" w:eastAsia="宋体" w:cs="宋体"/>
                <w:color w:val="000000"/>
                <w:sz w:val="24"/>
              </w:rPr>
            </w:pPr>
            <w:r>
              <w:rPr>
                <w:rFonts w:hint="eastAsia" w:ascii="宋体" w:hAnsi="宋体" w:eastAsia="宋体" w:cs="宋体"/>
                <w:bCs/>
                <w:color w:val="000000"/>
                <w:sz w:val="24"/>
                <w:lang w:eastAsia="zh-CN"/>
              </w:rPr>
              <w:t>磋商</w:t>
            </w:r>
            <w:r>
              <w:rPr>
                <w:rFonts w:hint="eastAsia" w:ascii="宋体" w:hAnsi="宋体" w:eastAsia="宋体" w:cs="宋体"/>
                <w:bCs/>
                <w:color w:val="000000"/>
                <w:sz w:val="24"/>
              </w:rPr>
              <w:t>报价得分=（</w:t>
            </w:r>
            <w:r>
              <w:rPr>
                <w:rFonts w:hint="eastAsia" w:ascii="宋体" w:hAnsi="宋体" w:eastAsia="宋体" w:cs="宋体"/>
                <w:bCs/>
                <w:color w:val="000000"/>
                <w:sz w:val="24"/>
                <w:lang w:eastAsia="zh-CN"/>
              </w:rPr>
              <w:t>磋商</w:t>
            </w:r>
            <w:r>
              <w:rPr>
                <w:rFonts w:hint="eastAsia" w:ascii="宋体" w:hAnsi="宋体" w:eastAsia="宋体" w:cs="宋体"/>
                <w:bCs/>
                <w:color w:val="000000"/>
                <w:sz w:val="24"/>
              </w:rPr>
              <w:t>基准价/最后</w:t>
            </w:r>
            <w:r>
              <w:rPr>
                <w:rFonts w:hint="eastAsia" w:ascii="宋体" w:hAnsi="宋体" w:eastAsia="宋体" w:cs="宋体"/>
                <w:bCs/>
                <w:color w:val="000000"/>
                <w:sz w:val="24"/>
                <w:lang w:eastAsia="zh-CN"/>
              </w:rPr>
              <w:t>磋商</w:t>
            </w:r>
            <w:r>
              <w:rPr>
                <w:rFonts w:hint="eastAsia" w:ascii="宋体" w:hAnsi="宋体" w:eastAsia="宋体" w:cs="宋体"/>
                <w:bCs/>
                <w:color w:val="000000"/>
                <w:sz w:val="24"/>
              </w:rPr>
              <w:t>报价）×</w:t>
            </w:r>
            <w:r>
              <w:rPr>
                <w:rFonts w:hint="eastAsia" w:ascii="宋体" w:hAnsi="宋体" w:eastAsia="宋体" w:cs="宋体"/>
                <w:bCs/>
                <w:color w:val="000000"/>
                <w:sz w:val="24"/>
                <w:u w:val="single"/>
              </w:rPr>
              <w:t xml:space="preserve"> </w:t>
            </w:r>
            <w:r>
              <w:rPr>
                <w:rFonts w:hint="eastAsia" w:ascii="宋体" w:hAnsi="宋体" w:eastAsia="宋体" w:cs="宋体"/>
                <w:bCs/>
                <w:color w:val="000000"/>
                <w:sz w:val="24"/>
                <w:u w:val="single"/>
                <w:lang w:val="en-US" w:eastAsia="zh-CN"/>
              </w:rPr>
              <w:t>3</w:t>
            </w:r>
            <w:r>
              <w:rPr>
                <w:rFonts w:hint="eastAsia" w:ascii="宋体" w:hAnsi="宋体" w:eastAsia="宋体" w:cs="宋体"/>
                <w:bCs/>
                <w:color w:val="000000"/>
                <w:sz w:val="24"/>
                <w:u w:val="single"/>
              </w:rPr>
              <w:t xml:space="preserve">0 </w:t>
            </w:r>
            <w:r>
              <w:rPr>
                <w:rFonts w:hint="eastAsia" w:ascii="宋体" w:hAnsi="宋体" w:eastAsia="宋体" w:cs="宋体"/>
                <w:bCs/>
                <w:color w:val="000000"/>
                <w:sz w:val="24"/>
              </w:rPr>
              <w:t>%×100</w:t>
            </w:r>
          </w:p>
        </w:tc>
      </w:tr>
    </w:tbl>
    <w:p w14:paraId="7F2A27C5">
      <w:pPr>
        <w:tabs>
          <w:tab w:val="left" w:pos="4620"/>
        </w:tabs>
        <w:spacing w:line="360" w:lineRule="auto"/>
        <w:ind w:right="-315" w:rightChars="-150" w:firstLine="482" w:firstLineChars="200"/>
        <w:rPr>
          <w:rFonts w:ascii="宋体" w:hAnsi="宋体" w:eastAsia="宋体" w:cs="宋体"/>
          <w:b/>
          <w:sz w:val="24"/>
          <w:szCs w:val="24"/>
        </w:rPr>
      </w:pPr>
      <w:r>
        <w:rPr>
          <w:rFonts w:hint="eastAsia" w:ascii="宋体" w:hAnsi="宋体" w:eastAsia="宋体" w:cs="宋体"/>
          <w:b/>
          <w:sz w:val="24"/>
          <w:szCs w:val="24"/>
          <w:lang w:val="en-US" w:eastAsia="zh-CN"/>
        </w:rPr>
        <w:t>七</w:t>
      </w:r>
      <w:r>
        <w:rPr>
          <w:rFonts w:ascii="宋体" w:hAnsi="宋体" w:eastAsia="宋体" w:cs="宋体"/>
          <w:b/>
          <w:sz w:val="24"/>
          <w:szCs w:val="24"/>
        </w:rPr>
        <w:t>、</w:t>
      </w:r>
      <w:r>
        <w:rPr>
          <w:rFonts w:hint="eastAsia" w:ascii="宋体" w:hAnsi="宋体" w:eastAsia="宋体" w:cs="宋体"/>
          <w:b/>
          <w:sz w:val="24"/>
          <w:szCs w:val="24"/>
        </w:rPr>
        <w:t>成交</w:t>
      </w:r>
      <w:r>
        <w:rPr>
          <w:rFonts w:ascii="宋体" w:hAnsi="宋体" w:eastAsia="宋体" w:cs="宋体"/>
          <w:b/>
          <w:sz w:val="24"/>
          <w:szCs w:val="24"/>
        </w:rPr>
        <w:t>原则</w:t>
      </w:r>
    </w:p>
    <w:p w14:paraId="5A28AFAC">
      <w:pPr>
        <w:tabs>
          <w:tab w:val="left" w:pos="4620"/>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根据体系认证、客运资质、供应商业绩、服务方案、服务承诺、增值服务、服务价格等方面进行综合评分，最终</w:t>
      </w:r>
      <w:r>
        <w:rPr>
          <w:rFonts w:hint="eastAsia" w:ascii="宋体" w:hAnsi="宋体" w:eastAsia="宋体" w:cs="宋体"/>
          <w:color w:val="000000"/>
          <w:sz w:val="24"/>
          <w:szCs w:val="24"/>
        </w:rPr>
        <w:t>以</w:t>
      </w:r>
      <w:r>
        <w:rPr>
          <w:rFonts w:hint="eastAsia" w:ascii="宋体" w:hAnsi="宋体" w:eastAsia="宋体" w:cs="宋体"/>
          <w:color w:val="000000"/>
          <w:sz w:val="24"/>
          <w:szCs w:val="24"/>
          <w:lang w:val="en-US" w:eastAsia="zh-CN"/>
        </w:rPr>
        <w:t>综合评分高</w:t>
      </w:r>
      <w:r>
        <w:rPr>
          <w:rFonts w:hint="eastAsia" w:ascii="宋体" w:hAnsi="宋体" w:eastAsia="宋体" w:cs="宋体"/>
          <w:color w:val="000000"/>
          <w:sz w:val="24"/>
          <w:szCs w:val="24"/>
        </w:rPr>
        <w:t>的响应单位为成交供应商。</w:t>
      </w:r>
    </w:p>
    <w:p w14:paraId="1561CF5C">
      <w:pPr>
        <w:tabs>
          <w:tab w:val="left" w:pos="4620"/>
        </w:tabs>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lang w:val="en-US" w:eastAsia="zh-CN"/>
        </w:rPr>
        <w:t>八</w:t>
      </w:r>
      <w:r>
        <w:rPr>
          <w:rFonts w:hint="eastAsia" w:ascii="宋体" w:hAnsi="宋体" w:eastAsia="宋体" w:cs="宋体"/>
          <w:b/>
          <w:sz w:val="24"/>
          <w:szCs w:val="24"/>
        </w:rPr>
        <w:t>、成交结果及公示</w:t>
      </w:r>
    </w:p>
    <w:p w14:paraId="645CC434">
      <w:pPr>
        <w:tabs>
          <w:tab w:val="left" w:pos="4620"/>
        </w:tabs>
        <w:spacing w:line="360" w:lineRule="auto"/>
        <w:ind w:firstLine="480" w:firstLineChars="200"/>
        <w:rPr>
          <w:rFonts w:ascii="宋体" w:hAnsi="宋体" w:eastAsia="宋体" w:cs="宋体"/>
          <w:color w:val="000000"/>
          <w:sz w:val="24"/>
          <w:szCs w:val="24"/>
        </w:rPr>
      </w:pPr>
      <w:r>
        <w:rPr>
          <w:rFonts w:ascii="宋体" w:hAnsi="宋体" w:eastAsia="宋体" w:cs="宋体"/>
          <w:color w:val="000000"/>
          <w:sz w:val="24"/>
          <w:szCs w:val="24"/>
        </w:rPr>
        <w:t>1</w:t>
      </w:r>
      <w:r>
        <w:rPr>
          <w:rFonts w:hint="eastAsia" w:ascii="宋体" w:hAnsi="宋体" w:eastAsia="宋体" w:cs="宋体"/>
          <w:color w:val="000000"/>
          <w:sz w:val="24"/>
          <w:szCs w:val="24"/>
        </w:rPr>
        <w:t>、</w:t>
      </w:r>
      <w:r>
        <w:rPr>
          <w:rFonts w:ascii="宋体" w:hAnsi="宋体" w:eastAsia="宋体" w:cs="宋体"/>
          <w:color w:val="000000"/>
          <w:sz w:val="24"/>
          <w:szCs w:val="24"/>
        </w:rPr>
        <w:t>采购方将成交单位、成交金额等信息在</w:t>
      </w:r>
      <w:r>
        <w:rPr>
          <w:rFonts w:hint="eastAsia" w:ascii="宋体" w:hAnsi="宋体" w:eastAsia="宋体" w:cs="宋体"/>
          <w:color w:val="000000"/>
          <w:sz w:val="24"/>
          <w:szCs w:val="24"/>
        </w:rPr>
        <w:t>宣城校区学生工作办公室</w:t>
      </w:r>
      <w:r>
        <w:rPr>
          <w:rFonts w:ascii="宋体" w:hAnsi="宋体" w:eastAsia="宋体" w:cs="宋体"/>
          <w:color w:val="000000"/>
          <w:sz w:val="24"/>
          <w:szCs w:val="24"/>
        </w:rPr>
        <w:t>网站上公示一个工作日。各参加投标单位如对公示结果有异议，应在有效质疑期（成交公告发布次日起三个工作日内），以书面形式向采购方提出，同时出具相关证明（证据）材料，该质疑必须由投标单位法定代表人或参加竞标的授权委托代理人签署以及投标单位盖章</w:t>
      </w:r>
      <w:r>
        <w:rPr>
          <w:rFonts w:hint="eastAsia" w:ascii="宋体" w:hAnsi="宋体" w:eastAsia="宋体" w:cs="宋体"/>
          <w:color w:val="000000"/>
          <w:sz w:val="24"/>
          <w:szCs w:val="24"/>
        </w:rPr>
        <w:t>单位</w:t>
      </w:r>
      <w:r>
        <w:rPr>
          <w:rFonts w:ascii="宋体" w:hAnsi="宋体" w:eastAsia="宋体" w:cs="宋体"/>
          <w:color w:val="000000"/>
          <w:sz w:val="24"/>
          <w:szCs w:val="24"/>
        </w:rPr>
        <w:t>为有效。</w:t>
      </w:r>
    </w:p>
    <w:p w14:paraId="55DFD92E">
      <w:pPr>
        <w:tabs>
          <w:tab w:val="left" w:pos="4620"/>
        </w:tabs>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2、采购方将在收到经投标单位法定代表人或参加竞标的授权委托代理人签署的书面质疑后的七个工作日内对质疑内容作出书面答复。</w:t>
      </w:r>
    </w:p>
    <w:p w14:paraId="079B8ED5">
      <w:pPr>
        <w:tabs>
          <w:tab w:val="left" w:pos="4620"/>
        </w:tabs>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3、如投标单位未在有效质疑期内向采购方提出质疑，或该质疑未经投标单位法定代表人或参加竞标的授权委托代理人签署和投标单位盖章的，或未出具相关证明（证据）材料的，该质疑将被视为无效质疑。</w:t>
      </w:r>
    </w:p>
    <w:p w14:paraId="75C3420A">
      <w:pPr>
        <w:tabs>
          <w:tab w:val="left" w:pos="4620"/>
        </w:tabs>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4、被质疑的投标单位应当配合采购方对质疑内容调查取证，并提供所需的相关资料，否则，视同质疑成立。</w:t>
      </w:r>
    </w:p>
    <w:p w14:paraId="32878E10">
      <w:pPr>
        <w:tabs>
          <w:tab w:val="left" w:pos="4620"/>
        </w:tabs>
        <w:spacing w:line="360" w:lineRule="auto"/>
        <w:ind w:firstLine="480" w:firstLineChars="200"/>
        <w:rPr>
          <w:rFonts w:ascii="宋体" w:hAnsi="宋体" w:eastAsia="宋体" w:cs="宋体"/>
          <w:color w:val="000000"/>
          <w:sz w:val="24"/>
          <w:szCs w:val="24"/>
        </w:rPr>
      </w:pPr>
      <w:r>
        <w:rPr>
          <w:rFonts w:ascii="宋体" w:hAnsi="宋体" w:eastAsia="宋体" w:cs="宋体"/>
          <w:color w:val="000000"/>
          <w:sz w:val="24"/>
          <w:szCs w:val="24"/>
        </w:rPr>
        <w:t>5</w:t>
      </w:r>
      <w:r>
        <w:rPr>
          <w:rFonts w:hint="eastAsia" w:ascii="宋体" w:hAnsi="宋体" w:eastAsia="宋体" w:cs="宋体"/>
          <w:color w:val="000000"/>
          <w:sz w:val="24"/>
          <w:szCs w:val="24"/>
        </w:rPr>
        <w:t>、</w:t>
      </w:r>
      <w:r>
        <w:rPr>
          <w:rFonts w:ascii="宋体" w:hAnsi="宋体" w:eastAsia="宋体" w:cs="宋体"/>
          <w:color w:val="000000"/>
          <w:sz w:val="24"/>
          <w:szCs w:val="24"/>
        </w:rPr>
        <w:t>在成交公示期间，如有参加竞标的投标单位提出有效质疑，并因此可能对成交结果产生影响，而最终被取消成交的，采购方对成交单位不承担任何责任。</w:t>
      </w:r>
    </w:p>
    <w:p w14:paraId="5A499B36">
      <w:pPr>
        <w:spacing w:line="360" w:lineRule="auto"/>
        <w:ind w:firstLine="482" w:firstLineChars="200"/>
        <w:outlineLvl w:val="0"/>
        <w:rPr>
          <w:rFonts w:ascii="宋体" w:hAnsi="宋体" w:eastAsia="宋体" w:cs="宋体"/>
          <w:b/>
          <w:sz w:val="24"/>
          <w:szCs w:val="24"/>
        </w:rPr>
      </w:pPr>
      <w:r>
        <w:rPr>
          <w:rFonts w:hint="eastAsia" w:ascii="宋体" w:hAnsi="宋体" w:eastAsia="宋体" w:cs="宋体"/>
          <w:b/>
          <w:sz w:val="24"/>
          <w:szCs w:val="24"/>
          <w:lang w:val="en-US" w:eastAsia="zh-CN"/>
        </w:rPr>
        <w:t>九</w:t>
      </w:r>
      <w:r>
        <w:rPr>
          <w:rFonts w:ascii="宋体" w:hAnsi="宋体" w:eastAsia="宋体" w:cs="宋体"/>
          <w:b/>
          <w:sz w:val="24"/>
          <w:szCs w:val="24"/>
        </w:rPr>
        <w:t>、</w:t>
      </w:r>
      <w:r>
        <w:rPr>
          <w:rFonts w:hint="eastAsia" w:ascii="宋体" w:hAnsi="宋体" w:eastAsia="宋体" w:cs="宋体"/>
          <w:b/>
          <w:sz w:val="24"/>
          <w:szCs w:val="24"/>
        </w:rPr>
        <w:t>投标单位</w:t>
      </w:r>
      <w:r>
        <w:rPr>
          <w:rFonts w:ascii="宋体" w:hAnsi="宋体" w:eastAsia="宋体" w:cs="宋体"/>
          <w:b/>
          <w:sz w:val="24"/>
          <w:szCs w:val="24"/>
        </w:rPr>
        <w:t>响应</w:t>
      </w:r>
      <w:r>
        <w:rPr>
          <w:rFonts w:hint="eastAsia" w:ascii="宋体" w:hAnsi="宋体" w:eastAsia="宋体" w:cs="宋体"/>
          <w:b/>
          <w:sz w:val="24"/>
          <w:szCs w:val="24"/>
        </w:rPr>
        <w:t>文件提交</w:t>
      </w:r>
      <w:r>
        <w:rPr>
          <w:rFonts w:ascii="宋体" w:hAnsi="宋体" w:eastAsia="宋体" w:cs="宋体"/>
          <w:b/>
          <w:sz w:val="24"/>
          <w:szCs w:val="24"/>
        </w:rPr>
        <w:t>要求及说明</w:t>
      </w:r>
    </w:p>
    <w:p w14:paraId="54D44061">
      <w:pPr>
        <w:tabs>
          <w:tab w:val="left" w:pos="4620"/>
        </w:tabs>
        <w:spacing w:line="360" w:lineRule="auto"/>
        <w:ind w:right="-315" w:rightChars="-150"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1.提供营业执照副本复印件一份；</w:t>
      </w:r>
    </w:p>
    <w:p w14:paraId="6DB6BA4D">
      <w:pPr>
        <w:tabs>
          <w:tab w:val="left" w:pos="4620"/>
        </w:tabs>
        <w:spacing w:line="360" w:lineRule="auto"/>
        <w:ind w:right="-315" w:rightChars="-150"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2.询价文件打印、胶装；</w:t>
      </w:r>
    </w:p>
    <w:p w14:paraId="16161FD9">
      <w:pPr>
        <w:tabs>
          <w:tab w:val="left" w:pos="4620"/>
        </w:tabs>
        <w:spacing w:line="360" w:lineRule="auto"/>
        <w:ind w:right="-315" w:rightChars="-150"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3.所有响应材料均加盖投标供应商公章；</w:t>
      </w:r>
    </w:p>
    <w:p w14:paraId="79B8FB6D">
      <w:pPr>
        <w:spacing w:line="360" w:lineRule="auto"/>
        <w:ind w:firstLine="480" w:firstLineChars="200"/>
        <w:outlineLvl w:val="0"/>
        <w:rPr>
          <w:rFonts w:ascii="宋体" w:hAnsi="宋体" w:eastAsia="宋体" w:cs="宋体"/>
          <w:color w:val="000000"/>
          <w:sz w:val="24"/>
          <w:szCs w:val="24"/>
        </w:rPr>
      </w:pPr>
      <w:r>
        <w:rPr>
          <w:rFonts w:hint="eastAsia" w:ascii="宋体" w:hAnsi="宋体" w:eastAsia="宋体" w:cs="宋体"/>
          <w:color w:val="000000"/>
          <w:sz w:val="24"/>
          <w:szCs w:val="24"/>
        </w:rPr>
        <w:t>4.提供法定代表人近三个月社保记录，若已退休，需提供退休证明。如有委托代理人，须提供由投标单位为其缴纳的近三个月社保记录；</w:t>
      </w:r>
    </w:p>
    <w:p w14:paraId="48928360">
      <w:pPr>
        <w:spacing w:line="360" w:lineRule="auto"/>
        <w:ind w:firstLine="480" w:firstLineChars="200"/>
        <w:outlineLvl w:val="0"/>
        <w:rPr>
          <w:rFonts w:ascii="宋体" w:hAnsi="宋体" w:eastAsia="宋体" w:cs="宋体"/>
          <w:color w:val="000000"/>
          <w:sz w:val="24"/>
          <w:szCs w:val="24"/>
        </w:rPr>
      </w:pPr>
      <w:r>
        <w:rPr>
          <w:rFonts w:ascii="宋体" w:hAnsi="宋体" w:eastAsia="宋体" w:cs="宋体"/>
          <w:color w:val="000000"/>
          <w:sz w:val="24"/>
          <w:szCs w:val="24"/>
        </w:rPr>
        <w:t>5</w:t>
      </w:r>
      <w:bookmarkStart w:id="0" w:name="OLE_LINK10"/>
      <w:r>
        <w:rPr>
          <w:rFonts w:hint="eastAsia" w:ascii="宋体" w:hAnsi="宋体" w:eastAsia="宋体" w:cs="宋体"/>
          <w:color w:val="000000"/>
          <w:sz w:val="24"/>
          <w:szCs w:val="24"/>
        </w:rPr>
        <w:t>.提供过去三年未被列入“信用中国”网站(www.creditchina.gov.cn)、中国政府采购网(www.ccgp.gov.cn)渠道信用记录行政处罚、失信被执行人、重大税收违法案件当事人名单、政府采购严重违法失信行为记录名单（网页截图）</w:t>
      </w:r>
      <w:bookmarkEnd w:id="0"/>
      <w:r>
        <w:rPr>
          <w:rFonts w:hint="eastAsia" w:ascii="宋体" w:hAnsi="宋体" w:eastAsia="宋体" w:cs="宋体"/>
          <w:color w:val="000000"/>
          <w:sz w:val="24"/>
          <w:szCs w:val="24"/>
        </w:rPr>
        <w:t>；</w:t>
      </w:r>
    </w:p>
    <w:p w14:paraId="57263411">
      <w:pPr>
        <w:spacing w:line="360" w:lineRule="auto"/>
        <w:ind w:firstLine="480" w:firstLineChars="200"/>
        <w:outlineLvl w:val="0"/>
        <w:rPr>
          <w:rFonts w:ascii="宋体" w:hAnsi="宋体" w:eastAsia="宋体" w:cs="宋体"/>
          <w:color w:val="000000"/>
          <w:sz w:val="24"/>
          <w:szCs w:val="24"/>
        </w:rPr>
      </w:pPr>
      <w:r>
        <w:rPr>
          <w:rFonts w:hint="eastAsia" w:ascii="宋体" w:hAnsi="宋体" w:eastAsia="宋体" w:cs="宋体"/>
          <w:color w:val="000000"/>
          <w:sz w:val="24"/>
          <w:szCs w:val="24"/>
        </w:rPr>
        <w:t>6.投标单位的法定代表人由参与本项目的其他投标单位缴纳社保的，或投标单位为参与本项目的其他投标单位的法定代表人缴纳社保的，将作为无效投标文件处理。</w:t>
      </w:r>
    </w:p>
    <w:p w14:paraId="69D095AE">
      <w:pPr>
        <w:spacing w:line="360" w:lineRule="auto"/>
        <w:ind w:firstLine="480" w:firstLineChars="200"/>
        <w:outlineLvl w:val="0"/>
        <w:rPr>
          <w:rFonts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color w:val="000000"/>
          <w:sz w:val="24"/>
          <w:szCs w:val="24"/>
        </w:rPr>
        <w:t>.报价含货物、服务、材料、运输、安装、税费等费用；</w:t>
      </w:r>
    </w:p>
    <w:p w14:paraId="020B29DA">
      <w:pPr>
        <w:spacing w:line="360" w:lineRule="auto"/>
        <w:ind w:firstLine="480" w:firstLineChars="200"/>
        <w:outlineLvl w:val="0"/>
        <w:rPr>
          <w:rFonts w:ascii="宋体" w:hAnsi="宋体" w:eastAsia="宋体" w:cs="宋体"/>
          <w:sz w:val="24"/>
          <w:szCs w:val="24"/>
        </w:rPr>
      </w:pPr>
      <w:r>
        <w:rPr>
          <w:rFonts w:hint="eastAsia" w:ascii="宋体" w:hAnsi="宋体" w:eastAsia="宋体" w:cs="宋体"/>
          <w:sz w:val="24"/>
          <w:szCs w:val="24"/>
        </w:rPr>
        <w:t>8.</w:t>
      </w:r>
      <w:r>
        <w:rPr>
          <w:rFonts w:ascii="宋体" w:hAnsi="宋体" w:eastAsia="宋体" w:cs="宋体"/>
          <w:sz w:val="24"/>
          <w:szCs w:val="24"/>
        </w:rPr>
        <w:t>响应文件递交时间：</w:t>
      </w:r>
      <w:bookmarkStart w:id="1" w:name="_Hlk210894373"/>
      <w:r>
        <w:rPr>
          <w:rFonts w:ascii="宋体" w:hAnsi="宋体" w:eastAsia="宋体" w:cs="宋体"/>
          <w:sz w:val="24"/>
          <w:szCs w:val="24"/>
        </w:rPr>
        <w:t>202</w:t>
      </w:r>
      <w:r>
        <w:rPr>
          <w:rFonts w:hint="eastAsia" w:ascii="宋体" w:hAnsi="宋体" w:eastAsia="宋体" w:cs="宋体"/>
          <w:sz w:val="24"/>
          <w:szCs w:val="24"/>
        </w:rPr>
        <w:t>6</w:t>
      </w:r>
      <w:r>
        <w:rPr>
          <w:rFonts w:ascii="宋体" w:hAnsi="宋体" w:eastAsia="宋体" w:cs="宋体"/>
          <w:sz w:val="24"/>
          <w:szCs w:val="24"/>
        </w:rPr>
        <w:t>年1</w:t>
      </w:r>
      <w:r>
        <w:rPr>
          <w:rFonts w:hint="eastAsia" w:ascii="宋体" w:hAnsi="宋体" w:eastAsia="宋体" w:cs="宋体"/>
          <w:sz w:val="24"/>
          <w:szCs w:val="24"/>
        </w:rPr>
        <w:t>0</w:t>
      </w:r>
      <w:r>
        <w:rPr>
          <w:rFonts w:ascii="宋体" w:hAnsi="宋体" w:eastAsia="宋体" w:cs="宋体"/>
          <w:sz w:val="24"/>
          <w:szCs w:val="24"/>
        </w:rPr>
        <w:t>月</w:t>
      </w:r>
      <w:r>
        <w:rPr>
          <w:rFonts w:hint="eastAsia" w:ascii="宋体" w:hAnsi="宋体" w:eastAsia="宋体" w:cs="宋体"/>
          <w:sz w:val="24"/>
          <w:szCs w:val="24"/>
          <w:lang w:val="en-US" w:eastAsia="zh-CN"/>
        </w:rPr>
        <w:t>30</w:t>
      </w:r>
      <w:r>
        <w:rPr>
          <w:rFonts w:ascii="宋体" w:hAnsi="宋体" w:eastAsia="宋体" w:cs="宋体"/>
          <w:sz w:val="24"/>
          <w:szCs w:val="24"/>
        </w:rPr>
        <w:t>日</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周五</w:t>
      </w:r>
      <w:bookmarkStart w:id="3" w:name="_GoBack"/>
      <w:bookmarkEnd w:id="3"/>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下</w:t>
      </w:r>
      <w:r>
        <w:rPr>
          <w:rFonts w:hint="eastAsia" w:ascii="宋体" w:hAnsi="宋体" w:eastAsia="宋体" w:cs="宋体"/>
          <w:sz w:val="24"/>
          <w:szCs w:val="24"/>
        </w:rPr>
        <w:t>午</w:t>
      </w:r>
      <w:r>
        <w:rPr>
          <w:rFonts w:ascii="宋体" w:hAnsi="宋体" w:eastAsia="宋体" w:cs="宋体"/>
          <w:sz w:val="24"/>
          <w:szCs w:val="24"/>
        </w:rPr>
        <w:t>17:00前</w:t>
      </w:r>
      <w:bookmarkEnd w:id="1"/>
      <w:r>
        <w:rPr>
          <w:rFonts w:hint="eastAsia" w:ascii="宋体" w:hAnsi="宋体" w:eastAsia="宋体" w:cs="宋体"/>
          <w:sz w:val="24"/>
          <w:szCs w:val="24"/>
        </w:rPr>
        <w:t>；</w:t>
      </w:r>
    </w:p>
    <w:p w14:paraId="01514A6B">
      <w:pPr>
        <w:spacing w:line="360" w:lineRule="auto"/>
        <w:ind w:firstLine="480" w:firstLineChars="200"/>
        <w:outlineLvl w:val="0"/>
        <w:rPr>
          <w:rFonts w:ascii="宋体" w:hAnsi="宋体" w:eastAsia="宋体" w:cs="宋体"/>
          <w:sz w:val="24"/>
          <w:szCs w:val="24"/>
        </w:rPr>
      </w:pPr>
      <w:r>
        <w:rPr>
          <w:rFonts w:hint="eastAsia" w:ascii="宋体" w:hAnsi="宋体" w:eastAsia="宋体" w:cs="宋体"/>
          <w:sz w:val="24"/>
          <w:szCs w:val="24"/>
        </w:rPr>
        <w:t>9.</w:t>
      </w:r>
      <w:r>
        <w:rPr>
          <w:rFonts w:ascii="宋体" w:hAnsi="宋体" w:eastAsia="宋体" w:cs="宋体"/>
          <w:sz w:val="24"/>
          <w:szCs w:val="24"/>
        </w:rPr>
        <w:t>响应文件递交说明：</w:t>
      </w:r>
      <w:bookmarkStart w:id="2" w:name="_Hlk210894400"/>
      <w:r>
        <w:rPr>
          <w:rFonts w:ascii="宋体" w:hAnsi="宋体" w:eastAsia="宋体" w:cs="宋体"/>
          <w:sz w:val="24"/>
          <w:szCs w:val="24"/>
        </w:rPr>
        <w:t>供应商将响应文件装入文件袋密封，封口处盖单位公章后递交</w:t>
      </w:r>
      <w:r>
        <w:rPr>
          <w:rFonts w:hint="eastAsia" w:ascii="宋体" w:hAnsi="宋体" w:eastAsia="宋体" w:cs="宋体"/>
          <w:sz w:val="24"/>
          <w:szCs w:val="24"/>
        </w:rPr>
        <w:t>；</w:t>
      </w:r>
      <w:r>
        <w:rPr>
          <w:rFonts w:ascii="宋体" w:hAnsi="宋体" w:eastAsia="宋体" w:cs="宋体"/>
          <w:sz w:val="24"/>
          <w:szCs w:val="24"/>
        </w:rPr>
        <w:t>因邮寄而延误送达办公室的，作拒收处理，由此而产生的损失，由</w:t>
      </w:r>
      <w:r>
        <w:rPr>
          <w:rFonts w:hint="eastAsia" w:ascii="宋体" w:hAnsi="宋体" w:eastAsia="宋体" w:cs="宋体"/>
          <w:sz w:val="24"/>
          <w:szCs w:val="24"/>
        </w:rPr>
        <w:t>投标</w:t>
      </w:r>
      <w:r>
        <w:rPr>
          <w:rFonts w:ascii="宋体" w:hAnsi="宋体" w:eastAsia="宋体" w:cs="宋体"/>
          <w:sz w:val="24"/>
          <w:szCs w:val="24"/>
        </w:rPr>
        <w:t>供应商承担。</w:t>
      </w:r>
    </w:p>
    <w:bookmarkEnd w:id="2"/>
    <w:p w14:paraId="55FAC9B8">
      <w:pPr>
        <w:spacing w:line="360" w:lineRule="auto"/>
        <w:ind w:firstLine="480" w:firstLineChars="200"/>
        <w:outlineLvl w:val="0"/>
        <w:rPr>
          <w:rFonts w:ascii="宋体" w:hAnsi="宋体" w:eastAsia="宋体" w:cs="宋体"/>
          <w:sz w:val="24"/>
          <w:szCs w:val="24"/>
        </w:rPr>
      </w:pPr>
      <w:r>
        <w:rPr>
          <w:rFonts w:hint="eastAsia" w:ascii="宋体" w:hAnsi="宋体" w:eastAsia="宋体" w:cs="宋体"/>
          <w:sz w:val="24"/>
          <w:szCs w:val="24"/>
        </w:rPr>
        <w:t>10.</w:t>
      </w:r>
      <w:r>
        <w:rPr>
          <w:rFonts w:ascii="宋体" w:hAnsi="宋体" w:eastAsia="宋体" w:cs="宋体"/>
          <w:sz w:val="24"/>
          <w:szCs w:val="24"/>
        </w:rPr>
        <w:t>响应文件递交地点：</w:t>
      </w:r>
      <w:r>
        <w:rPr>
          <w:rFonts w:hint="eastAsia" w:ascii="宋体" w:hAnsi="宋体" w:eastAsia="宋体" w:cs="宋体"/>
          <w:sz w:val="24"/>
          <w:szCs w:val="24"/>
        </w:rPr>
        <w:t>安徽省宣城市宣州区薰化路301号合肥工业大学宣城校区大学生活动中心213室。</w:t>
      </w:r>
    </w:p>
    <w:p w14:paraId="1A046E08">
      <w:pPr>
        <w:spacing w:line="360" w:lineRule="auto"/>
        <w:ind w:firstLine="480" w:firstLineChars="200"/>
        <w:outlineLvl w:val="0"/>
        <w:rPr>
          <w:rFonts w:ascii="宋体" w:hAnsi="宋体" w:eastAsia="宋体" w:cs="宋体"/>
          <w:sz w:val="24"/>
          <w:szCs w:val="24"/>
        </w:rPr>
      </w:pPr>
      <w:r>
        <w:rPr>
          <w:rFonts w:hint="eastAsia" w:ascii="宋体" w:hAnsi="宋体" w:eastAsia="宋体" w:cs="宋体"/>
          <w:sz w:val="24"/>
          <w:szCs w:val="24"/>
        </w:rPr>
        <w:t>响应文件接收人：陈老师    联系电话：15955113937</w:t>
      </w:r>
    </w:p>
    <w:p w14:paraId="50868778">
      <w:pPr>
        <w:spacing w:line="360" w:lineRule="auto"/>
        <w:ind w:firstLine="480" w:firstLineChars="200"/>
        <w:outlineLvl w:val="0"/>
        <w:rPr>
          <w:rFonts w:ascii="宋体" w:hAnsi="宋体" w:eastAsia="宋体" w:cs="宋体"/>
          <w:sz w:val="24"/>
          <w:szCs w:val="24"/>
        </w:rPr>
      </w:pPr>
      <w:r>
        <w:rPr>
          <w:rFonts w:hint="eastAsia" w:ascii="宋体" w:hAnsi="宋体" w:eastAsia="宋体" w:cs="宋体"/>
          <w:sz w:val="24"/>
          <w:szCs w:val="24"/>
        </w:rPr>
        <w:t>内容咨询联系人：陈老师    联系电话：15955113937</w:t>
      </w:r>
    </w:p>
    <w:p w14:paraId="5BC5490E">
      <w:pPr>
        <w:tabs>
          <w:tab w:val="left" w:pos="4620"/>
        </w:tabs>
        <w:spacing w:line="360" w:lineRule="auto"/>
        <w:ind w:right="-315" w:rightChars="-150" w:firstLine="482" w:firstLineChars="200"/>
        <w:rPr>
          <w:rFonts w:ascii="宋体" w:hAnsi="宋体" w:eastAsia="宋体" w:cs="宋体"/>
          <w:b/>
          <w:sz w:val="24"/>
          <w:szCs w:val="24"/>
        </w:rPr>
      </w:pPr>
      <w:r>
        <w:rPr>
          <w:rFonts w:hint="eastAsia" w:ascii="宋体" w:hAnsi="宋体" w:eastAsia="宋体" w:cs="宋体"/>
          <w:b/>
          <w:sz w:val="24"/>
          <w:szCs w:val="24"/>
        </w:rPr>
        <w:t>十一、响应文件附件</w:t>
      </w:r>
    </w:p>
    <w:p w14:paraId="3A9097EC">
      <w:pPr>
        <w:tabs>
          <w:tab w:val="left" w:pos="4620"/>
        </w:tabs>
        <w:spacing w:line="360" w:lineRule="auto"/>
        <w:ind w:right="-315" w:rightChars="-150" w:firstLine="480" w:firstLineChars="200"/>
        <w:rPr>
          <w:rFonts w:ascii="宋体" w:hAnsi="宋体" w:eastAsia="宋体" w:cs="宋体"/>
          <w:sz w:val="24"/>
          <w:szCs w:val="24"/>
        </w:rPr>
      </w:pPr>
      <w:r>
        <w:rPr>
          <w:rFonts w:hint="eastAsia" w:ascii="宋体" w:hAnsi="宋体" w:eastAsia="宋体" w:cs="宋体"/>
          <w:sz w:val="24"/>
          <w:szCs w:val="24"/>
        </w:rPr>
        <w:t>1.响应文件封面</w:t>
      </w:r>
    </w:p>
    <w:p w14:paraId="5820F98C">
      <w:pPr>
        <w:tabs>
          <w:tab w:val="left" w:pos="4620"/>
        </w:tabs>
        <w:spacing w:line="360" w:lineRule="auto"/>
        <w:ind w:right="-315" w:rightChars="-150" w:firstLine="480" w:firstLineChars="200"/>
        <w:rPr>
          <w:rFonts w:ascii="宋体" w:hAnsi="宋体" w:eastAsia="宋体" w:cs="宋体"/>
          <w:sz w:val="24"/>
          <w:szCs w:val="24"/>
        </w:rPr>
      </w:pPr>
      <w:r>
        <w:rPr>
          <w:rFonts w:hint="eastAsia" w:ascii="宋体" w:hAnsi="宋体" w:eastAsia="宋体" w:cs="宋体"/>
          <w:sz w:val="24"/>
          <w:szCs w:val="24"/>
        </w:rPr>
        <w:t>2.声明函</w:t>
      </w:r>
    </w:p>
    <w:p w14:paraId="04124E46">
      <w:pPr>
        <w:tabs>
          <w:tab w:val="left" w:pos="4620"/>
        </w:tabs>
        <w:spacing w:line="360" w:lineRule="auto"/>
        <w:ind w:right="-315" w:rightChars="-150" w:firstLine="480" w:firstLineChars="200"/>
        <w:rPr>
          <w:rFonts w:ascii="宋体" w:hAnsi="宋体" w:eastAsia="宋体" w:cs="宋体"/>
          <w:sz w:val="24"/>
          <w:szCs w:val="24"/>
        </w:rPr>
      </w:pPr>
      <w:r>
        <w:rPr>
          <w:rFonts w:hint="eastAsia" w:ascii="宋体" w:hAnsi="宋体" w:eastAsia="宋体" w:cs="宋体"/>
          <w:sz w:val="24"/>
          <w:szCs w:val="24"/>
        </w:rPr>
        <w:t>3.授权委托书（投标人与法人为同一人时无需提供）</w:t>
      </w:r>
    </w:p>
    <w:p w14:paraId="4D5181CF">
      <w:pPr>
        <w:tabs>
          <w:tab w:val="left" w:pos="4620"/>
        </w:tabs>
        <w:spacing w:line="360" w:lineRule="auto"/>
        <w:ind w:right="-315" w:rightChars="-150" w:firstLine="480" w:firstLineChars="200"/>
        <w:rPr>
          <w:rFonts w:ascii="宋体" w:hAnsi="宋体" w:eastAsia="宋体" w:cs="宋体"/>
          <w:sz w:val="24"/>
          <w:szCs w:val="24"/>
        </w:rPr>
      </w:pPr>
      <w:r>
        <w:rPr>
          <w:rFonts w:hint="eastAsia" w:ascii="宋体" w:hAnsi="宋体" w:eastAsia="宋体" w:cs="宋体"/>
          <w:sz w:val="24"/>
          <w:szCs w:val="24"/>
        </w:rPr>
        <w:t>4.投标函</w:t>
      </w:r>
    </w:p>
    <w:p w14:paraId="4AEDCCBF">
      <w:pPr>
        <w:tabs>
          <w:tab w:val="left" w:pos="4620"/>
        </w:tabs>
        <w:spacing w:line="360" w:lineRule="auto"/>
        <w:ind w:right="-315" w:rightChars="-150" w:firstLine="480" w:firstLineChars="200"/>
        <w:rPr>
          <w:rFonts w:ascii="宋体" w:hAnsi="宋体" w:eastAsia="宋体" w:cs="宋体"/>
          <w:sz w:val="24"/>
          <w:szCs w:val="24"/>
        </w:rPr>
      </w:pPr>
      <w:r>
        <w:rPr>
          <w:rFonts w:hint="eastAsia" w:ascii="宋体" w:hAnsi="宋体" w:eastAsia="宋体" w:cs="宋体"/>
          <w:sz w:val="24"/>
          <w:szCs w:val="24"/>
        </w:rPr>
        <w:t>5.报价一览表</w:t>
      </w:r>
    </w:p>
    <w:p w14:paraId="1FD4A078">
      <w:pPr>
        <w:tabs>
          <w:tab w:val="left" w:pos="4620"/>
        </w:tabs>
        <w:spacing w:line="360" w:lineRule="auto"/>
        <w:ind w:right="-315" w:rightChars="-150" w:firstLine="480" w:firstLineChars="200"/>
        <w:rPr>
          <w:rFonts w:ascii="宋体" w:hAnsi="宋体" w:eastAsia="宋体" w:cs="宋体"/>
          <w:sz w:val="24"/>
          <w:szCs w:val="24"/>
        </w:rPr>
      </w:pPr>
      <w:r>
        <w:rPr>
          <w:rFonts w:hint="eastAsia" w:ascii="宋体" w:hAnsi="宋体" w:eastAsia="宋体" w:cs="宋体"/>
          <w:sz w:val="24"/>
          <w:szCs w:val="24"/>
        </w:rPr>
        <w:t>6.其他需要提交的响应材料</w:t>
      </w:r>
    </w:p>
    <w:p w14:paraId="126CEEE0">
      <w:pPr>
        <w:snapToGrid w:val="0"/>
        <w:spacing w:line="360" w:lineRule="auto"/>
        <w:rPr>
          <w:rFonts w:hint="eastAsia" w:ascii="宋体" w:hAnsi="宋体" w:eastAsia="宋体" w:cs="仿宋"/>
          <w:b/>
          <w:bCs/>
          <w:sz w:val="24"/>
          <w:szCs w:val="21"/>
        </w:rPr>
      </w:pPr>
    </w:p>
    <w:p w14:paraId="3A3DC3E5">
      <w:pPr>
        <w:snapToGrid w:val="0"/>
        <w:spacing w:line="360" w:lineRule="auto"/>
        <w:rPr>
          <w:rFonts w:hint="eastAsia" w:ascii="宋体" w:hAnsi="宋体" w:eastAsia="宋体" w:cs="仿宋"/>
          <w:b/>
          <w:bCs/>
          <w:sz w:val="24"/>
          <w:szCs w:val="21"/>
        </w:rPr>
      </w:pPr>
    </w:p>
    <w:p w14:paraId="693E47A8">
      <w:pPr>
        <w:snapToGrid w:val="0"/>
        <w:spacing w:line="360" w:lineRule="auto"/>
        <w:rPr>
          <w:rFonts w:hint="eastAsia" w:ascii="宋体" w:hAnsi="宋体" w:eastAsia="宋体" w:cs="仿宋"/>
          <w:b/>
          <w:bCs/>
          <w:sz w:val="24"/>
          <w:szCs w:val="21"/>
        </w:rPr>
      </w:pPr>
    </w:p>
    <w:p w14:paraId="665A2EB5">
      <w:pPr>
        <w:snapToGrid w:val="0"/>
        <w:spacing w:line="360" w:lineRule="auto"/>
        <w:rPr>
          <w:rFonts w:hint="eastAsia" w:ascii="宋体" w:hAnsi="宋体" w:eastAsia="宋体" w:cs="仿宋"/>
          <w:b/>
          <w:bCs/>
          <w:sz w:val="24"/>
          <w:szCs w:val="21"/>
        </w:rPr>
      </w:pPr>
    </w:p>
    <w:p w14:paraId="16BC7F43">
      <w:pPr>
        <w:snapToGrid w:val="0"/>
        <w:spacing w:line="360" w:lineRule="auto"/>
        <w:rPr>
          <w:rFonts w:hint="eastAsia" w:ascii="宋体" w:hAnsi="宋体" w:eastAsia="宋体" w:cs="仿宋"/>
          <w:b/>
          <w:bCs/>
          <w:sz w:val="24"/>
          <w:szCs w:val="21"/>
        </w:rPr>
      </w:pPr>
    </w:p>
    <w:p w14:paraId="4FDAB4A3">
      <w:pPr>
        <w:snapToGrid w:val="0"/>
        <w:spacing w:line="360" w:lineRule="auto"/>
        <w:rPr>
          <w:rFonts w:hint="eastAsia" w:ascii="宋体" w:hAnsi="宋体" w:eastAsia="宋体" w:cs="仿宋"/>
          <w:b/>
          <w:bCs/>
          <w:sz w:val="24"/>
          <w:szCs w:val="21"/>
        </w:rPr>
      </w:pPr>
    </w:p>
    <w:p w14:paraId="64C7B8DF">
      <w:pPr>
        <w:snapToGrid w:val="0"/>
        <w:spacing w:line="360" w:lineRule="auto"/>
        <w:rPr>
          <w:rFonts w:hint="eastAsia" w:ascii="宋体" w:hAnsi="宋体" w:eastAsia="宋体" w:cs="仿宋"/>
          <w:b/>
          <w:bCs/>
          <w:sz w:val="24"/>
          <w:szCs w:val="21"/>
        </w:rPr>
      </w:pPr>
    </w:p>
    <w:p w14:paraId="31AEFDE3">
      <w:pPr>
        <w:snapToGrid w:val="0"/>
        <w:spacing w:line="360" w:lineRule="auto"/>
        <w:rPr>
          <w:rFonts w:hint="eastAsia" w:ascii="宋体" w:hAnsi="宋体" w:eastAsia="宋体" w:cs="仿宋"/>
          <w:b/>
          <w:bCs/>
          <w:sz w:val="24"/>
          <w:szCs w:val="21"/>
        </w:rPr>
      </w:pPr>
    </w:p>
    <w:p w14:paraId="6CF15D6D">
      <w:pPr>
        <w:snapToGrid w:val="0"/>
        <w:spacing w:line="360" w:lineRule="auto"/>
        <w:rPr>
          <w:rFonts w:hint="eastAsia" w:ascii="宋体" w:hAnsi="宋体" w:eastAsia="宋体" w:cs="仿宋"/>
          <w:b/>
          <w:bCs/>
          <w:sz w:val="24"/>
          <w:szCs w:val="21"/>
        </w:rPr>
      </w:pPr>
    </w:p>
    <w:p w14:paraId="3DFC19E5">
      <w:pPr>
        <w:snapToGrid w:val="0"/>
        <w:spacing w:line="360" w:lineRule="auto"/>
        <w:rPr>
          <w:rFonts w:hint="eastAsia" w:ascii="宋体" w:hAnsi="宋体" w:eastAsia="宋体" w:cs="仿宋"/>
          <w:b/>
          <w:bCs/>
          <w:sz w:val="24"/>
          <w:szCs w:val="21"/>
        </w:rPr>
      </w:pPr>
    </w:p>
    <w:p w14:paraId="440DF5E0">
      <w:pPr>
        <w:snapToGrid w:val="0"/>
        <w:spacing w:line="360" w:lineRule="auto"/>
        <w:rPr>
          <w:rFonts w:hint="eastAsia" w:ascii="宋体" w:hAnsi="宋体" w:eastAsia="宋体" w:cs="仿宋"/>
          <w:b/>
          <w:bCs/>
          <w:sz w:val="24"/>
          <w:szCs w:val="21"/>
        </w:rPr>
      </w:pPr>
    </w:p>
    <w:p w14:paraId="22FA7264">
      <w:pPr>
        <w:snapToGrid w:val="0"/>
        <w:spacing w:line="360" w:lineRule="auto"/>
        <w:rPr>
          <w:rFonts w:hint="eastAsia" w:ascii="宋体" w:hAnsi="宋体" w:eastAsia="宋体" w:cs="仿宋"/>
          <w:b/>
          <w:bCs/>
          <w:sz w:val="24"/>
          <w:szCs w:val="21"/>
        </w:rPr>
      </w:pPr>
    </w:p>
    <w:p w14:paraId="78D998D2">
      <w:pPr>
        <w:snapToGrid w:val="0"/>
        <w:spacing w:line="360" w:lineRule="auto"/>
        <w:rPr>
          <w:rFonts w:hint="eastAsia" w:ascii="宋体" w:hAnsi="宋体" w:eastAsia="宋体" w:cs="仿宋"/>
          <w:b/>
          <w:bCs/>
          <w:sz w:val="24"/>
          <w:szCs w:val="21"/>
        </w:rPr>
      </w:pPr>
    </w:p>
    <w:p w14:paraId="7A5F76AC">
      <w:pPr>
        <w:snapToGrid w:val="0"/>
        <w:spacing w:line="360" w:lineRule="auto"/>
        <w:rPr>
          <w:rFonts w:hint="eastAsia" w:ascii="宋体" w:hAnsi="宋体" w:eastAsia="宋体" w:cs="仿宋"/>
          <w:b/>
          <w:bCs/>
          <w:sz w:val="24"/>
          <w:szCs w:val="21"/>
        </w:rPr>
      </w:pPr>
    </w:p>
    <w:p w14:paraId="25DF9176">
      <w:pPr>
        <w:snapToGrid w:val="0"/>
        <w:spacing w:line="360" w:lineRule="auto"/>
        <w:rPr>
          <w:rFonts w:hint="eastAsia" w:ascii="宋体" w:hAnsi="宋体" w:eastAsia="宋体" w:cs="仿宋"/>
          <w:b/>
          <w:bCs/>
          <w:sz w:val="24"/>
          <w:szCs w:val="21"/>
        </w:rPr>
      </w:pPr>
    </w:p>
    <w:p w14:paraId="57B50A2D">
      <w:pPr>
        <w:snapToGrid w:val="0"/>
        <w:spacing w:line="360" w:lineRule="auto"/>
        <w:rPr>
          <w:rFonts w:hint="eastAsia" w:ascii="宋体" w:hAnsi="宋体" w:eastAsia="宋体" w:cs="仿宋"/>
          <w:b/>
          <w:bCs/>
          <w:sz w:val="24"/>
          <w:szCs w:val="21"/>
        </w:rPr>
      </w:pPr>
    </w:p>
    <w:p w14:paraId="6923FF91">
      <w:pPr>
        <w:snapToGrid w:val="0"/>
        <w:spacing w:line="360" w:lineRule="auto"/>
        <w:rPr>
          <w:rFonts w:hint="eastAsia" w:ascii="宋体" w:hAnsi="宋体" w:eastAsia="宋体" w:cs="仿宋"/>
          <w:b/>
          <w:bCs/>
          <w:sz w:val="24"/>
          <w:szCs w:val="21"/>
        </w:rPr>
      </w:pPr>
    </w:p>
    <w:p w14:paraId="711ECC1D">
      <w:pPr>
        <w:snapToGrid w:val="0"/>
        <w:spacing w:line="360" w:lineRule="auto"/>
        <w:rPr>
          <w:rFonts w:hint="eastAsia" w:ascii="宋体" w:hAnsi="宋体" w:eastAsia="宋体" w:cs="仿宋"/>
          <w:b/>
          <w:bCs/>
          <w:sz w:val="24"/>
          <w:szCs w:val="21"/>
        </w:rPr>
      </w:pPr>
    </w:p>
    <w:p w14:paraId="2C5550A7">
      <w:pPr>
        <w:snapToGrid w:val="0"/>
        <w:spacing w:line="360" w:lineRule="auto"/>
        <w:rPr>
          <w:rFonts w:hint="eastAsia" w:ascii="宋体" w:hAnsi="宋体" w:eastAsia="宋体" w:cs="仿宋"/>
          <w:b/>
          <w:bCs/>
          <w:sz w:val="24"/>
          <w:szCs w:val="21"/>
        </w:rPr>
      </w:pPr>
    </w:p>
    <w:p w14:paraId="0B6842FE">
      <w:pPr>
        <w:snapToGrid w:val="0"/>
        <w:spacing w:line="360" w:lineRule="auto"/>
        <w:rPr>
          <w:rFonts w:hint="eastAsia" w:ascii="宋体" w:hAnsi="宋体" w:eastAsia="宋体" w:cs="仿宋"/>
          <w:b/>
          <w:bCs/>
          <w:sz w:val="24"/>
          <w:szCs w:val="21"/>
        </w:rPr>
      </w:pPr>
    </w:p>
    <w:p w14:paraId="1506D105">
      <w:pPr>
        <w:snapToGrid w:val="0"/>
        <w:spacing w:line="360" w:lineRule="auto"/>
        <w:rPr>
          <w:rFonts w:hint="eastAsia" w:ascii="宋体" w:hAnsi="宋体" w:eastAsia="宋体" w:cs="仿宋"/>
          <w:b/>
          <w:bCs/>
          <w:sz w:val="24"/>
          <w:szCs w:val="21"/>
        </w:rPr>
        <w:sectPr>
          <w:headerReference r:id="rId4" w:type="first"/>
          <w:footerReference r:id="rId6" w:type="first"/>
          <w:headerReference r:id="rId3" w:type="even"/>
          <w:footerReference r:id="rId5" w:type="even"/>
          <w:pgSz w:w="11906" w:h="16838"/>
          <w:pgMar w:top="1440" w:right="1800" w:bottom="1440" w:left="1800" w:header="851" w:footer="992" w:gutter="0"/>
          <w:cols w:space="425" w:num="1"/>
          <w:docGrid w:type="lines" w:linePitch="312" w:charSpace="0"/>
        </w:sectPr>
      </w:pPr>
    </w:p>
    <w:p w14:paraId="3B6AAA66">
      <w:pPr>
        <w:snapToGrid w:val="0"/>
        <w:spacing w:line="360" w:lineRule="auto"/>
        <w:rPr>
          <w:rFonts w:ascii="宋体" w:hAnsi="宋体" w:eastAsia="宋体" w:cs="仿宋"/>
          <w:b/>
          <w:bCs/>
          <w:sz w:val="24"/>
          <w:szCs w:val="21"/>
        </w:rPr>
      </w:pPr>
      <w:r>
        <w:rPr>
          <w:rFonts w:hint="eastAsia" w:ascii="宋体" w:hAnsi="宋体" w:eastAsia="宋体" w:cs="仿宋"/>
          <w:b/>
          <w:bCs/>
          <w:sz w:val="24"/>
          <w:szCs w:val="21"/>
        </w:rPr>
        <w:t>附件1：</w:t>
      </w:r>
    </w:p>
    <w:p w14:paraId="0617E7AB">
      <w:pPr>
        <w:snapToGrid w:val="0"/>
        <w:spacing w:line="360" w:lineRule="auto"/>
        <w:rPr>
          <w:rFonts w:ascii="宋体" w:hAnsi="宋体" w:eastAsia="宋体" w:cs="仿宋"/>
          <w:b/>
          <w:bCs/>
          <w:sz w:val="24"/>
          <w:szCs w:val="21"/>
        </w:rPr>
      </w:pPr>
    </w:p>
    <w:p w14:paraId="5E1F5214">
      <w:pPr>
        <w:snapToGrid w:val="0"/>
        <w:spacing w:line="360" w:lineRule="auto"/>
        <w:rPr>
          <w:rFonts w:ascii="宋体" w:hAnsi="宋体" w:eastAsia="宋体" w:cs="仿宋"/>
          <w:b/>
          <w:bCs/>
          <w:sz w:val="24"/>
          <w:szCs w:val="21"/>
        </w:rPr>
      </w:pPr>
    </w:p>
    <w:p w14:paraId="729CA3A0">
      <w:pPr>
        <w:snapToGrid w:val="0"/>
        <w:spacing w:line="360" w:lineRule="auto"/>
        <w:rPr>
          <w:rFonts w:ascii="宋体" w:hAnsi="宋体" w:eastAsia="宋体" w:cs="仿宋"/>
          <w:b/>
          <w:bCs/>
          <w:sz w:val="24"/>
          <w:szCs w:val="21"/>
        </w:rPr>
      </w:pPr>
    </w:p>
    <w:p w14:paraId="7E3E3392">
      <w:pPr>
        <w:pStyle w:val="12"/>
        <w:jc w:val="center"/>
        <w:rPr>
          <w:rFonts w:ascii="华文行楷" w:eastAsia="华文行楷"/>
          <w:b/>
          <w:color w:val="000000"/>
          <w:sz w:val="44"/>
          <w:szCs w:val="44"/>
        </w:rPr>
      </w:pPr>
      <w:r>
        <w:rPr>
          <w:rFonts w:hint="eastAsia" w:ascii="华文行楷" w:eastAsia="华文行楷"/>
          <w:b/>
          <w:color w:val="000000"/>
          <w:sz w:val="44"/>
          <w:szCs w:val="44"/>
        </w:rPr>
        <w:t>宣城校区</w:t>
      </w:r>
      <w:r>
        <w:rPr>
          <w:rFonts w:hint="eastAsia" w:ascii="华文行楷" w:eastAsia="华文行楷"/>
          <w:b/>
          <w:color w:val="000000"/>
          <w:sz w:val="44"/>
          <w:szCs w:val="44"/>
          <w:lang w:val="en-US" w:eastAsia="zh-CN"/>
        </w:rPr>
        <w:t>学生工作办公室、团委、</w:t>
      </w:r>
      <w:r>
        <w:rPr>
          <w:rFonts w:hint="eastAsia" w:ascii="华文行楷" w:eastAsia="华文行楷"/>
          <w:b/>
          <w:color w:val="000000"/>
          <w:sz w:val="44"/>
          <w:szCs w:val="44"/>
        </w:rPr>
        <w:t>招生就业办公室</w:t>
      </w:r>
    </w:p>
    <w:p w14:paraId="334D7162">
      <w:pPr>
        <w:pStyle w:val="12"/>
        <w:rPr>
          <w:szCs w:val="36"/>
        </w:rPr>
      </w:pPr>
    </w:p>
    <w:p w14:paraId="3D03947E">
      <w:pPr>
        <w:rPr>
          <w:rFonts w:ascii="宋体" w:hAnsi="宋体" w:eastAsia="宋体"/>
        </w:rPr>
      </w:pPr>
    </w:p>
    <w:p w14:paraId="4D648216">
      <w:pPr>
        <w:rPr>
          <w:rFonts w:ascii="宋体" w:hAnsi="宋体" w:eastAsia="宋体"/>
        </w:rPr>
      </w:pPr>
    </w:p>
    <w:p w14:paraId="23DF5771">
      <w:pPr>
        <w:pStyle w:val="12"/>
        <w:jc w:val="center"/>
        <w:rPr>
          <w:rFonts w:ascii="华文新魏" w:eastAsia="华文新魏"/>
          <w:sz w:val="36"/>
          <w:szCs w:val="36"/>
        </w:rPr>
      </w:pPr>
      <w:r>
        <w:rPr>
          <w:rFonts w:hint="eastAsia" w:ascii="华文新魏" w:eastAsia="华文新魏"/>
          <w:sz w:val="36"/>
          <w:szCs w:val="36"/>
          <w:lang w:val="en-US" w:eastAsia="zh-CN"/>
        </w:rPr>
        <w:t>2027年度汽车运输</w:t>
      </w:r>
      <w:r>
        <w:rPr>
          <w:rFonts w:hint="eastAsia" w:ascii="华文新魏" w:eastAsia="华文新魏"/>
          <w:sz w:val="36"/>
          <w:szCs w:val="36"/>
        </w:rPr>
        <w:t>服务</w:t>
      </w:r>
    </w:p>
    <w:p w14:paraId="4A2A4E89">
      <w:pPr>
        <w:pStyle w:val="12"/>
        <w:jc w:val="center"/>
        <w:rPr>
          <w:szCs w:val="36"/>
        </w:rPr>
      </w:pPr>
    </w:p>
    <w:p w14:paraId="13946C0E">
      <w:pPr>
        <w:pStyle w:val="12"/>
        <w:jc w:val="both"/>
        <w:rPr>
          <w:szCs w:val="36"/>
        </w:rPr>
      </w:pPr>
    </w:p>
    <w:p w14:paraId="40020544">
      <w:pPr>
        <w:pStyle w:val="12"/>
        <w:jc w:val="center"/>
        <w:outlineLvl w:val="0"/>
        <w:rPr>
          <w:rFonts w:ascii="黑体" w:hAnsi="黑体" w:eastAsia="黑体"/>
          <w:b/>
          <w:sz w:val="44"/>
          <w:szCs w:val="44"/>
        </w:rPr>
      </w:pPr>
      <w:r>
        <w:rPr>
          <w:rFonts w:hint="eastAsia" w:ascii="黑体" w:hAnsi="黑体" w:eastAsia="黑体"/>
          <w:b/>
          <w:sz w:val="44"/>
          <w:szCs w:val="44"/>
        </w:rPr>
        <w:t>响</w:t>
      </w:r>
    </w:p>
    <w:p w14:paraId="2890D3AD">
      <w:pPr>
        <w:pStyle w:val="12"/>
        <w:jc w:val="center"/>
        <w:outlineLvl w:val="0"/>
        <w:rPr>
          <w:rFonts w:ascii="黑体" w:hAnsi="黑体" w:eastAsia="黑体"/>
          <w:b/>
          <w:sz w:val="44"/>
          <w:szCs w:val="44"/>
        </w:rPr>
      </w:pPr>
      <w:r>
        <w:rPr>
          <w:rFonts w:hint="eastAsia" w:ascii="黑体" w:hAnsi="黑体" w:eastAsia="黑体"/>
          <w:b/>
          <w:sz w:val="44"/>
          <w:szCs w:val="44"/>
        </w:rPr>
        <w:t>应</w:t>
      </w:r>
    </w:p>
    <w:p w14:paraId="571562BF">
      <w:pPr>
        <w:pStyle w:val="12"/>
        <w:jc w:val="center"/>
        <w:outlineLvl w:val="0"/>
        <w:rPr>
          <w:rFonts w:ascii="黑体" w:hAnsi="黑体" w:eastAsia="黑体"/>
          <w:b/>
          <w:sz w:val="44"/>
          <w:szCs w:val="44"/>
        </w:rPr>
      </w:pPr>
      <w:r>
        <w:rPr>
          <w:rFonts w:hint="eastAsia" w:ascii="黑体" w:hAnsi="黑体" w:eastAsia="黑体"/>
          <w:b/>
          <w:sz w:val="44"/>
          <w:szCs w:val="44"/>
        </w:rPr>
        <w:t>文</w:t>
      </w:r>
    </w:p>
    <w:p w14:paraId="6A7A1D7D">
      <w:pPr>
        <w:pStyle w:val="12"/>
        <w:jc w:val="center"/>
        <w:outlineLvl w:val="0"/>
        <w:rPr>
          <w:rFonts w:ascii="黑体" w:hAnsi="黑体" w:eastAsia="黑体"/>
          <w:b/>
          <w:sz w:val="44"/>
          <w:szCs w:val="44"/>
        </w:rPr>
      </w:pPr>
      <w:r>
        <w:rPr>
          <w:rFonts w:hint="eastAsia" w:ascii="黑体" w:hAnsi="黑体" w:eastAsia="黑体"/>
          <w:b/>
          <w:sz w:val="44"/>
          <w:szCs w:val="44"/>
        </w:rPr>
        <w:t>件</w:t>
      </w:r>
    </w:p>
    <w:p w14:paraId="69CA3806">
      <w:pPr>
        <w:pStyle w:val="12"/>
        <w:rPr>
          <w:sz w:val="28"/>
        </w:rPr>
      </w:pPr>
    </w:p>
    <w:p w14:paraId="0DD42270">
      <w:pPr>
        <w:pStyle w:val="12"/>
        <w:spacing w:line="360" w:lineRule="auto"/>
        <w:ind w:firstLine="2382" w:firstLineChars="850"/>
        <w:rPr>
          <w:rFonts w:ascii="华文新魏" w:eastAsia="华文新魏"/>
          <w:b/>
          <w:color w:val="000000"/>
          <w:sz w:val="28"/>
        </w:rPr>
      </w:pPr>
      <w:r>
        <w:rPr>
          <w:rFonts w:hint="eastAsia" w:ascii="华文新魏" w:eastAsia="华文新魏"/>
          <w:b/>
          <w:color w:val="000000"/>
          <w:sz w:val="28"/>
        </w:rPr>
        <w:t>投标单位（公章</w:t>
      </w:r>
      <w:r>
        <w:rPr>
          <w:rFonts w:ascii="华文新魏" w:eastAsia="华文新魏"/>
          <w:b/>
          <w:color w:val="000000"/>
          <w:sz w:val="28"/>
        </w:rPr>
        <w:t>）</w:t>
      </w:r>
      <w:r>
        <w:rPr>
          <w:rFonts w:hint="eastAsia" w:ascii="华文新魏" w:eastAsia="华文新魏"/>
          <w:b/>
          <w:color w:val="000000"/>
          <w:sz w:val="28"/>
        </w:rPr>
        <w:t>：</w:t>
      </w:r>
    </w:p>
    <w:p w14:paraId="1E39D784">
      <w:pPr>
        <w:pStyle w:val="12"/>
        <w:spacing w:line="360" w:lineRule="auto"/>
        <w:ind w:firstLine="2382" w:firstLineChars="850"/>
        <w:rPr>
          <w:rFonts w:ascii="华文新魏" w:eastAsia="华文新魏"/>
          <w:b/>
          <w:color w:val="000000"/>
          <w:sz w:val="28"/>
        </w:rPr>
      </w:pPr>
      <w:r>
        <w:rPr>
          <w:rFonts w:hint="eastAsia" w:ascii="华文新魏" w:eastAsia="华文新魏"/>
          <w:b/>
          <w:color w:val="000000"/>
          <w:sz w:val="28"/>
        </w:rPr>
        <w:t>投标人</w:t>
      </w:r>
      <w:r>
        <w:rPr>
          <w:rFonts w:ascii="华文新魏" w:eastAsia="华文新魏"/>
          <w:b/>
          <w:color w:val="000000"/>
          <w:sz w:val="28"/>
        </w:rPr>
        <w:t>：</w:t>
      </w:r>
      <w:r>
        <w:rPr>
          <w:rFonts w:hint="eastAsia" w:ascii="华文新魏" w:eastAsia="华文新魏"/>
          <w:b/>
          <w:color w:val="000000"/>
          <w:sz w:val="28"/>
          <w:u w:val="single"/>
        </w:rPr>
        <w:t>xxx</w:t>
      </w:r>
    </w:p>
    <w:p w14:paraId="2C0D989A">
      <w:pPr>
        <w:pStyle w:val="12"/>
        <w:spacing w:line="360" w:lineRule="auto"/>
        <w:ind w:firstLine="2382" w:firstLineChars="850"/>
        <w:rPr>
          <w:rFonts w:ascii="华文新魏" w:eastAsia="华文新魏"/>
          <w:b/>
          <w:color w:val="000000"/>
          <w:sz w:val="28"/>
        </w:rPr>
      </w:pPr>
      <w:r>
        <w:rPr>
          <w:rFonts w:hint="eastAsia" w:ascii="华文新魏" w:eastAsia="华文新魏"/>
          <w:b/>
          <w:color w:val="000000"/>
          <w:sz w:val="28"/>
        </w:rPr>
        <w:t>联系</w:t>
      </w:r>
      <w:r>
        <w:rPr>
          <w:rFonts w:ascii="华文新魏" w:eastAsia="华文新魏"/>
          <w:b/>
          <w:color w:val="000000"/>
          <w:sz w:val="28"/>
        </w:rPr>
        <w:t>电话：</w:t>
      </w:r>
      <w:r>
        <w:rPr>
          <w:rFonts w:ascii="华文新魏" w:eastAsia="华文新魏"/>
          <w:b/>
          <w:color w:val="000000"/>
          <w:sz w:val="28"/>
          <w:u w:val="single"/>
        </w:rPr>
        <w:t>xxxxxxxxxxx</w:t>
      </w:r>
    </w:p>
    <w:p w14:paraId="20A427E2">
      <w:pPr>
        <w:pStyle w:val="12"/>
        <w:spacing w:line="240" w:lineRule="exact"/>
        <w:jc w:val="center"/>
        <w:rPr>
          <w:rFonts w:ascii="华文新魏" w:eastAsia="华文新魏"/>
          <w:b/>
          <w:color w:val="000000"/>
          <w:sz w:val="28"/>
        </w:rPr>
      </w:pPr>
    </w:p>
    <w:p w14:paraId="549ADE12">
      <w:pPr>
        <w:snapToGrid w:val="0"/>
        <w:spacing w:line="360" w:lineRule="auto"/>
        <w:jc w:val="center"/>
        <w:rPr>
          <w:rFonts w:ascii="宋体" w:hAnsi="宋体" w:eastAsia="宋体" w:cs="仿宋"/>
          <w:b/>
          <w:bCs/>
          <w:sz w:val="24"/>
          <w:szCs w:val="21"/>
        </w:rPr>
      </w:pPr>
      <w:r>
        <w:rPr>
          <w:rFonts w:hint="eastAsia" w:cs="仿宋"/>
          <w:b/>
          <w:bCs/>
          <w:spacing w:val="40"/>
          <w:sz w:val="28"/>
          <w:szCs w:val="28"/>
        </w:rPr>
        <w:t>投标</w:t>
      </w:r>
      <w:r>
        <w:rPr>
          <w:rFonts w:cs="仿宋"/>
          <w:b/>
          <w:bCs/>
          <w:spacing w:val="40"/>
          <w:sz w:val="28"/>
          <w:szCs w:val="28"/>
        </w:rPr>
        <w:t>日期：</w:t>
      </w:r>
      <w:r>
        <w:rPr>
          <w:rFonts w:ascii="华文新魏" w:eastAsia="华文新魏"/>
          <w:b/>
          <w:color w:val="000000"/>
          <w:sz w:val="28"/>
        </w:rPr>
        <w:t>202</w:t>
      </w:r>
      <w:r>
        <w:rPr>
          <w:rFonts w:hint="eastAsia" w:ascii="华文新魏" w:eastAsia="华文新魏"/>
          <w:b/>
          <w:color w:val="000000"/>
          <w:sz w:val="28"/>
        </w:rPr>
        <w:t>6</w:t>
      </w:r>
      <w:r>
        <w:rPr>
          <w:rFonts w:hint="eastAsia" w:cs="仿宋"/>
          <w:b/>
          <w:bCs/>
          <w:spacing w:val="40"/>
          <w:sz w:val="28"/>
          <w:szCs w:val="28"/>
        </w:rPr>
        <w:t>年</w:t>
      </w:r>
      <w:r>
        <w:rPr>
          <w:rFonts w:ascii="华文新魏" w:eastAsia="华文新魏"/>
          <w:b/>
          <w:color w:val="000000"/>
          <w:sz w:val="28"/>
        </w:rPr>
        <w:t>xx</w:t>
      </w:r>
      <w:r>
        <w:rPr>
          <w:rFonts w:hint="eastAsia" w:cs="仿宋"/>
          <w:b/>
          <w:bCs/>
          <w:spacing w:val="40"/>
          <w:sz w:val="28"/>
          <w:szCs w:val="28"/>
        </w:rPr>
        <w:t>月</w:t>
      </w:r>
      <w:r>
        <w:rPr>
          <w:rFonts w:ascii="华文新魏" w:eastAsia="华文新魏"/>
          <w:b/>
          <w:color w:val="000000"/>
          <w:sz w:val="28"/>
        </w:rPr>
        <w:t>xx</w:t>
      </w:r>
      <w:r>
        <w:rPr>
          <w:rFonts w:hint="eastAsia" w:cs="仿宋"/>
          <w:b/>
          <w:bCs/>
          <w:spacing w:val="40"/>
          <w:sz w:val="28"/>
          <w:szCs w:val="28"/>
        </w:rPr>
        <w:t>日</w:t>
      </w:r>
    </w:p>
    <w:p w14:paraId="544631A1">
      <w:pPr>
        <w:snapToGrid w:val="0"/>
        <w:spacing w:line="360" w:lineRule="auto"/>
        <w:rPr>
          <w:rFonts w:ascii="宋体" w:hAnsi="宋体" w:eastAsia="宋体" w:cs="仿宋"/>
          <w:b/>
          <w:bCs/>
          <w:sz w:val="24"/>
          <w:szCs w:val="21"/>
        </w:rPr>
      </w:pPr>
    </w:p>
    <w:p w14:paraId="35F4D81F">
      <w:pPr>
        <w:snapToGrid w:val="0"/>
        <w:spacing w:line="360" w:lineRule="auto"/>
        <w:rPr>
          <w:rFonts w:ascii="宋体" w:hAnsi="宋体" w:eastAsia="宋体" w:cs="仿宋"/>
          <w:b/>
          <w:bCs/>
          <w:sz w:val="24"/>
          <w:szCs w:val="21"/>
        </w:rPr>
        <w:sectPr>
          <w:pgSz w:w="11906" w:h="16838"/>
          <w:pgMar w:top="1440" w:right="1800" w:bottom="1440" w:left="1800" w:header="851" w:footer="992" w:gutter="0"/>
          <w:cols w:space="425" w:num="1"/>
          <w:docGrid w:type="lines" w:linePitch="312" w:charSpace="0"/>
        </w:sectPr>
      </w:pPr>
    </w:p>
    <w:p w14:paraId="23EAC635">
      <w:pPr>
        <w:snapToGrid w:val="0"/>
        <w:spacing w:line="360" w:lineRule="auto"/>
        <w:rPr>
          <w:rFonts w:ascii="宋体" w:hAnsi="宋体" w:eastAsia="宋体" w:cs="仿宋"/>
          <w:bCs/>
          <w:sz w:val="24"/>
          <w:szCs w:val="24"/>
        </w:rPr>
      </w:pPr>
      <w:r>
        <w:rPr>
          <w:rFonts w:hint="eastAsia" w:ascii="宋体" w:hAnsi="宋体" w:eastAsia="宋体" w:cs="仿宋"/>
          <w:b/>
          <w:bCs/>
          <w:sz w:val="24"/>
          <w:szCs w:val="21"/>
        </w:rPr>
        <w:t>附件2：</w:t>
      </w:r>
    </w:p>
    <w:p w14:paraId="00C29522">
      <w:pPr>
        <w:tabs>
          <w:tab w:val="left" w:pos="360"/>
        </w:tabs>
        <w:spacing w:line="480" w:lineRule="auto"/>
        <w:jc w:val="center"/>
        <w:rPr>
          <w:rFonts w:ascii="宋体" w:hAnsi="宋体" w:eastAsia="宋体" w:cs="仿宋"/>
          <w:b/>
          <w:bCs/>
          <w:sz w:val="24"/>
          <w:szCs w:val="21"/>
        </w:rPr>
      </w:pPr>
      <w:r>
        <w:rPr>
          <w:rFonts w:hint="eastAsia" w:ascii="宋体" w:hAnsi="宋体" w:eastAsia="宋体" w:cs="仿宋"/>
          <w:b/>
          <w:bCs/>
          <w:kern w:val="0"/>
          <w:sz w:val="28"/>
          <w:szCs w:val="28"/>
        </w:rPr>
        <w:t>声明函</w:t>
      </w:r>
    </w:p>
    <w:p w14:paraId="43DFDD78">
      <w:pPr>
        <w:spacing w:line="360" w:lineRule="auto"/>
        <w:rPr>
          <w:rFonts w:ascii="宋体" w:hAnsi="宋体" w:eastAsia="宋体" w:cs="仿宋"/>
          <w:bCs/>
          <w:sz w:val="24"/>
          <w:szCs w:val="24"/>
        </w:rPr>
      </w:pPr>
      <w:r>
        <w:rPr>
          <w:rFonts w:hint="eastAsia" w:ascii="宋体" w:hAnsi="宋体" w:eastAsia="宋体" w:cs="仿宋"/>
          <w:bCs/>
          <w:sz w:val="24"/>
          <w:szCs w:val="24"/>
        </w:rPr>
        <w:t>我单位在此郑重声明：</w:t>
      </w:r>
    </w:p>
    <w:p w14:paraId="7E400D32">
      <w:pPr>
        <w:spacing w:line="360" w:lineRule="auto"/>
        <w:ind w:firstLine="480" w:firstLineChars="200"/>
        <w:rPr>
          <w:rFonts w:ascii="宋体" w:hAnsi="宋体" w:eastAsia="宋体" w:cs="仿宋"/>
          <w:bCs/>
          <w:sz w:val="24"/>
          <w:szCs w:val="24"/>
        </w:rPr>
      </w:pPr>
      <w:r>
        <w:rPr>
          <w:rFonts w:hint="eastAsia" w:ascii="宋体" w:hAnsi="宋体" w:eastAsia="宋体"/>
          <w:color w:val="333333"/>
          <w:sz w:val="24"/>
          <w:szCs w:val="24"/>
          <w:shd w:val="clear" w:color="auto" w:fill="FFFFFF"/>
        </w:rPr>
        <w:t>1、</w:t>
      </w:r>
      <w:r>
        <w:rPr>
          <w:rFonts w:hint="eastAsia" w:ascii="宋体" w:hAnsi="宋体" w:eastAsia="宋体" w:cs="仿宋"/>
          <w:bCs/>
          <w:sz w:val="24"/>
          <w:szCs w:val="24"/>
        </w:rPr>
        <w:t>我单位</w:t>
      </w:r>
      <w:r>
        <w:rPr>
          <w:rFonts w:hint="eastAsia" w:ascii="宋体" w:hAnsi="宋体" w:eastAsia="宋体"/>
          <w:sz w:val="24"/>
          <w:szCs w:val="24"/>
          <w:shd w:val="clear" w:color="auto" w:fill="FFFFFF"/>
        </w:rPr>
        <w:t>具有独立承担民事责任的能力（</w:t>
      </w:r>
      <w:r>
        <w:rPr>
          <w:rFonts w:hint="eastAsia" w:ascii="宋体" w:hAnsi="宋体" w:eastAsia="宋体"/>
          <w:sz w:val="24"/>
          <w:szCs w:val="24"/>
        </w:rPr>
        <w:t>如属于分公司参与项目，由总公司承担民事责任的，需提供总公司项目授权书</w:t>
      </w:r>
      <w:r>
        <w:rPr>
          <w:rFonts w:ascii="宋体" w:hAnsi="宋体" w:eastAsia="宋体"/>
          <w:sz w:val="24"/>
          <w:szCs w:val="24"/>
          <w:shd w:val="clear" w:color="auto" w:fill="FFFFFF"/>
        </w:rPr>
        <w:t>）</w:t>
      </w:r>
      <w:r>
        <w:rPr>
          <w:rFonts w:hint="eastAsia" w:ascii="宋体" w:hAnsi="宋体" w:eastAsia="宋体"/>
          <w:sz w:val="24"/>
          <w:szCs w:val="24"/>
          <w:shd w:val="clear" w:color="auto" w:fill="FFFFFF"/>
        </w:rPr>
        <w:t>；</w:t>
      </w:r>
    </w:p>
    <w:p w14:paraId="7A474334">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2</w:t>
      </w:r>
      <w:r>
        <w:rPr>
          <w:rFonts w:hint="eastAsia" w:ascii="宋体" w:hAnsi="宋体" w:eastAsia="宋体" w:cs="仿宋"/>
          <w:bCs/>
          <w:sz w:val="24"/>
          <w:szCs w:val="24"/>
        </w:rPr>
        <w:t>、我单位具有良好的商业信誉和健全的财务会计制度；</w:t>
      </w:r>
    </w:p>
    <w:p w14:paraId="1AEA0E77">
      <w:pPr>
        <w:tabs>
          <w:tab w:val="left" w:pos="900"/>
        </w:tabs>
        <w:spacing w:line="360" w:lineRule="auto"/>
        <w:ind w:firstLine="480" w:firstLineChars="200"/>
        <w:rPr>
          <w:rFonts w:ascii="宋体" w:hAnsi="宋体" w:eastAsia="宋体" w:cs="仿宋"/>
          <w:sz w:val="24"/>
          <w:szCs w:val="24"/>
        </w:rPr>
      </w:pPr>
      <w:r>
        <w:rPr>
          <w:rFonts w:ascii="宋体" w:hAnsi="宋体" w:eastAsia="宋体" w:cs="仿宋"/>
          <w:bCs/>
          <w:sz w:val="24"/>
          <w:szCs w:val="24"/>
        </w:rPr>
        <w:t>3</w:t>
      </w:r>
      <w:r>
        <w:rPr>
          <w:rFonts w:hint="eastAsia" w:ascii="宋体" w:hAnsi="宋体" w:eastAsia="宋体" w:cs="仿宋"/>
          <w:bCs/>
          <w:sz w:val="24"/>
          <w:szCs w:val="24"/>
        </w:rPr>
        <w:t>、我单位</w:t>
      </w:r>
      <w:r>
        <w:rPr>
          <w:rFonts w:hint="eastAsia" w:ascii="宋体" w:hAnsi="宋体" w:eastAsia="宋体" w:cs="仿宋"/>
          <w:sz w:val="24"/>
          <w:szCs w:val="24"/>
        </w:rPr>
        <w:t>资产运营良好，不存在因借贷、担保等可能影响履行本采购项目的情况，具有良好的经营业绩，有提供优质服务的能力；</w:t>
      </w:r>
    </w:p>
    <w:p w14:paraId="2039A65A">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4</w:t>
      </w:r>
      <w:r>
        <w:rPr>
          <w:rFonts w:hint="eastAsia" w:ascii="宋体" w:hAnsi="宋体" w:eastAsia="宋体" w:cs="仿宋"/>
          <w:bCs/>
          <w:sz w:val="24"/>
          <w:szCs w:val="24"/>
        </w:rPr>
        <w:t>、我单位具有履行合同所必需的设备和专业技术能力；</w:t>
      </w:r>
    </w:p>
    <w:p w14:paraId="5EAF8A3C">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5</w:t>
      </w:r>
      <w:r>
        <w:rPr>
          <w:rFonts w:hint="eastAsia" w:ascii="宋体" w:hAnsi="宋体" w:eastAsia="宋体" w:cs="仿宋"/>
          <w:bCs/>
          <w:sz w:val="24"/>
          <w:szCs w:val="24"/>
        </w:rPr>
        <w:t>、我单位依法缴纳税收和社会保障资金；</w:t>
      </w:r>
    </w:p>
    <w:p w14:paraId="0F56FAD7">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6</w:t>
      </w:r>
      <w:r>
        <w:rPr>
          <w:rFonts w:hint="eastAsia" w:ascii="宋体" w:hAnsi="宋体" w:eastAsia="宋体" w:cs="仿宋"/>
          <w:bCs/>
          <w:sz w:val="24"/>
          <w:szCs w:val="24"/>
        </w:rPr>
        <w:t>、我单位参加采购活动前三年内，在经营活动中无重大违法记录，无不良行为记录，无其他法律、行政法规规定的禁止参与招投标活动的行为；</w:t>
      </w:r>
    </w:p>
    <w:p w14:paraId="16E1B1D2">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7</w:t>
      </w:r>
      <w:r>
        <w:rPr>
          <w:rFonts w:hint="eastAsia" w:ascii="宋体" w:hAnsi="宋体" w:eastAsia="宋体" w:cs="仿宋"/>
          <w:bCs/>
          <w:sz w:val="24"/>
          <w:szCs w:val="24"/>
        </w:rPr>
        <w:t>、我单位知晓并遵守：单位负责人为同一人或者存在直接控股、管理关系的不同供应商，不得参加同一合同项下的采购活动；</w:t>
      </w:r>
    </w:p>
    <w:p w14:paraId="6B6F831A">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8</w:t>
      </w:r>
      <w:r>
        <w:rPr>
          <w:rFonts w:hint="eastAsia" w:ascii="宋体" w:hAnsi="宋体" w:eastAsia="宋体" w:cs="仿宋"/>
          <w:bCs/>
          <w:sz w:val="24"/>
          <w:szCs w:val="24"/>
        </w:rPr>
        <w:t>、我单位与采购人不存在利害关系；</w:t>
      </w:r>
    </w:p>
    <w:p w14:paraId="30057707">
      <w:pPr>
        <w:spacing w:line="360" w:lineRule="auto"/>
        <w:ind w:firstLine="480" w:firstLineChars="200"/>
        <w:rPr>
          <w:rFonts w:ascii="宋体" w:hAnsi="宋体" w:eastAsia="宋体" w:cs="仿宋"/>
          <w:bCs/>
          <w:sz w:val="24"/>
          <w:szCs w:val="24"/>
        </w:rPr>
      </w:pPr>
      <w:r>
        <w:rPr>
          <w:rFonts w:ascii="宋体" w:hAnsi="宋体" w:eastAsia="宋体" w:cs="仿宋"/>
          <w:bCs/>
          <w:sz w:val="24"/>
          <w:szCs w:val="24"/>
        </w:rPr>
        <w:t>9</w:t>
      </w:r>
      <w:r>
        <w:rPr>
          <w:rFonts w:hint="eastAsia" w:ascii="宋体" w:hAnsi="宋体" w:eastAsia="宋体" w:cs="仿宋"/>
          <w:bCs/>
          <w:sz w:val="24"/>
          <w:szCs w:val="24"/>
        </w:rPr>
        <w:t>、我单位提交的响应文件中所有关于供应商资格的文件、证明和陈述均是真实的、准确的；</w:t>
      </w:r>
    </w:p>
    <w:p w14:paraId="5CB427AD">
      <w:pPr>
        <w:spacing w:line="360" w:lineRule="auto"/>
        <w:ind w:firstLine="480" w:firstLineChars="200"/>
        <w:rPr>
          <w:rFonts w:ascii="宋体" w:hAnsi="宋体" w:eastAsia="宋体"/>
          <w:sz w:val="24"/>
          <w:szCs w:val="24"/>
        </w:rPr>
      </w:pPr>
      <w:r>
        <w:rPr>
          <w:rFonts w:ascii="宋体" w:hAnsi="宋体" w:eastAsia="宋体" w:cs="仿宋"/>
          <w:bCs/>
          <w:sz w:val="24"/>
          <w:szCs w:val="24"/>
        </w:rPr>
        <w:t>10</w:t>
      </w:r>
      <w:r>
        <w:rPr>
          <w:rFonts w:hint="eastAsia" w:ascii="宋体" w:hAnsi="宋体" w:eastAsia="宋体" w:cs="仿宋"/>
          <w:bCs/>
          <w:sz w:val="24"/>
          <w:szCs w:val="24"/>
        </w:rPr>
        <w:t>、我单位未被“国家企业信用信息系统”列入经营异常名录或严重违法企业名单</w:t>
      </w:r>
      <w:r>
        <w:rPr>
          <w:rFonts w:hint="eastAsia" w:ascii="宋体" w:hAnsi="宋体" w:eastAsia="宋体"/>
          <w:sz w:val="24"/>
          <w:szCs w:val="24"/>
        </w:rPr>
        <w:t>；</w:t>
      </w:r>
    </w:p>
    <w:p w14:paraId="0662F36A">
      <w:pPr>
        <w:spacing w:line="360" w:lineRule="auto"/>
        <w:ind w:firstLine="480" w:firstLineChars="200"/>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1</w:t>
      </w:r>
      <w:r>
        <w:rPr>
          <w:rFonts w:hint="eastAsia" w:ascii="宋体" w:hAnsi="宋体" w:eastAsia="宋体"/>
          <w:sz w:val="24"/>
          <w:szCs w:val="24"/>
        </w:rPr>
        <w:t>、</w:t>
      </w:r>
      <w:r>
        <w:rPr>
          <w:rFonts w:hint="eastAsia" w:ascii="宋体" w:hAnsi="宋体" w:eastAsia="宋体" w:cs="仿宋"/>
          <w:bCs/>
          <w:sz w:val="24"/>
          <w:szCs w:val="24"/>
        </w:rPr>
        <w:t>我单位</w:t>
      </w:r>
      <w:r>
        <w:rPr>
          <w:rFonts w:hint="eastAsia" w:ascii="宋体" w:hAnsi="宋体" w:eastAsia="宋体"/>
          <w:sz w:val="24"/>
          <w:szCs w:val="24"/>
        </w:rPr>
        <w:t>未被“中国政府采购网”网站列入政府采购严重违法失信行为记录名单。</w:t>
      </w:r>
    </w:p>
    <w:p w14:paraId="1D20DBA3">
      <w:pPr>
        <w:spacing w:line="360" w:lineRule="auto"/>
        <w:ind w:firstLine="480" w:firstLineChars="200"/>
        <w:rPr>
          <w:rFonts w:ascii="宋体" w:hAnsi="宋体" w:eastAsia="宋体" w:cs="仿宋"/>
          <w:bCs/>
          <w:sz w:val="24"/>
          <w:szCs w:val="24"/>
        </w:rPr>
      </w:pPr>
      <w:r>
        <w:rPr>
          <w:rFonts w:hint="eastAsia" w:ascii="宋体" w:hAnsi="宋体" w:eastAsia="宋体" w:cs="仿宋"/>
          <w:bCs/>
          <w:sz w:val="24"/>
          <w:szCs w:val="24"/>
        </w:rPr>
        <w:t>我单位保证上述声明的事项都是真实的，如有虚假，我单位愿意承担相应的法律责任，并承担因此所造成的一切损失。</w:t>
      </w:r>
    </w:p>
    <w:p w14:paraId="1096C38D">
      <w:pPr>
        <w:spacing w:line="360" w:lineRule="auto"/>
        <w:ind w:firstLine="480" w:firstLineChars="200"/>
        <w:rPr>
          <w:rFonts w:ascii="宋体" w:hAnsi="宋体" w:eastAsia="宋体"/>
          <w:sz w:val="24"/>
          <w:szCs w:val="24"/>
        </w:rPr>
      </w:pPr>
    </w:p>
    <w:p w14:paraId="02D8A8B5">
      <w:pPr>
        <w:rPr>
          <w:rFonts w:ascii="宋体" w:hAnsi="宋体" w:eastAsia="宋体" w:cs="仿宋"/>
          <w:bCs/>
          <w:sz w:val="24"/>
          <w:szCs w:val="24"/>
        </w:rPr>
      </w:pPr>
      <w:r>
        <w:rPr>
          <w:rFonts w:ascii="宋体" w:hAnsi="宋体" w:eastAsia="宋体" w:cs="仿宋"/>
          <w:bCs/>
          <w:sz w:val="24"/>
          <w:szCs w:val="24"/>
        </w:rPr>
        <w:t xml:space="preserve"> </w:t>
      </w:r>
      <w:r>
        <w:rPr>
          <w:rFonts w:hint="eastAsia" w:ascii="宋体" w:hAnsi="宋体" w:eastAsia="宋体" w:cs="仿宋"/>
          <w:bCs/>
          <w:sz w:val="24"/>
          <w:szCs w:val="24"/>
        </w:rPr>
        <w:t>法定代表人或</w:t>
      </w:r>
      <w:r>
        <w:rPr>
          <w:rFonts w:hint="eastAsia" w:ascii="宋体" w:hAnsi="宋体" w:eastAsia="宋体" w:cs="仿宋"/>
          <w:sz w:val="24"/>
          <w:szCs w:val="24"/>
        </w:rPr>
        <w:t>授权</w:t>
      </w:r>
      <w:r>
        <w:rPr>
          <w:rFonts w:hint="eastAsia" w:ascii="宋体" w:hAnsi="宋体" w:eastAsia="宋体" w:cs="仿宋"/>
          <w:bCs/>
          <w:sz w:val="24"/>
          <w:szCs w:val="24"/>
        </w:rPr>
        <w:t>代理人（签字或盖章）：</w:t>
      </w:r>
    </w:p>
    <w:p w14:paraId="4CCCC8DF">
      <w:pPr>
        <w:rPr>
          <w:rFonts w:ascii="宋体" w:hAnsi="宋体" w:eastAsia="宋体" w:cs="仿宋"/>
          <w:bCs/>
          <w:sz w:val="24"/>
          <w:szCs w:val="24"/>
        </w:rPr>
      </w:pPr>
    </w:p>
    <w:p w14:paraId="6742F7CA">
      <w:pPr>
        <w:ind w:firstLine="120" w:firstLineChars="50"/>
        <w:rPr>
          <w:rFonts w:ascii="宋体" w:hAnsi="宋体" w:eastAsia="宋体" w:cs="仿宋"/>
          <w:bCs/>
          <w:sz w:val="24"/>
          <w:szCs w:val="24"/>
        </w:rPr>
      </w:pPr>
      <w:r>
        <w:rPr>
          <w:rFonts w:hint="eastAsia" w:ascii="宋体" w:hAnsi="宋体" w:eastAsia="宋体" w:cs="仿宋"/>
          <w:bCs/>
          <w:sz w:val="24"/>
          <w:szCs w:val="24"/>
        </w:rPr>
        <w:t>供应商名称（盖章）：</w:t>
      </w:r>
    </w:p>
    <w:p w14:paraId="0F28FCFE">
      <w:pPr>
        <w:spacing w:before="280" w:after="290"/>
        <w:jc w:val="right"/>
        <w:outlineLvl w:val="3"/>
        <w:rPr>
          <w:rFonts w:ascii="宋体" w:hAnsi="宋体" w:eastAsia="宋体" w:cs="仿宋"/>
          <w:b/>
          <w:bCs/>
          <w:sz w:val="24"/>
          <w:szCs w:val="21"/>
        </w:rPr>
      </w:pPr>
      <w:r>
        <w:rPr>
          <w:rFonts w:hint="eastAsia" w:ascii="宋体" w:hAnsi="宋体" w:eastAsia="宋体" w:cs="仿宋"/>
          <w:sz w:val="24"/>
          <w:szCs w:val="24"/>
        </w:rPr>
        <w:t>年 月 日</w:t>
      </w:r>
    </w:p>
    <w:p w14:paraId="67B64D3A">
      <w:pPr>
        <w:spacing w:before="280" w:after="290" w:line="377" w:lineRule="auto"/>
        <w:jc w:val="left"/>
        <w:outlineLvl w:val="3"/>
        <w:rPr>
          <w:rFonts w:ascii="宋体" w:hAnsi="宋体" w:eastAsia="宋体" w:cs="仿宋"/>
          <w:b/>
          <w:bCs/>
          <w:sz w:val="24"/>
          <w:szCs w:val="21"/>
        </w:rPr>
        <w:sectPr>
          <w:pgSz w:w="11906" w:h="16838"/>
          <w:pgMar w:top="1440" w:right="1800" w:bottom="1440" w:left="1800" w:header="851" w:footer="992" w:gutter="0"/>
          <w:cols w:space="425" w:num="1"/>
          <w:docGrid w:type="lines" w:linePitch="312" w:charSpace="0"/>
        </w:sectPr>
      </w:pPr>
    </w:p>
    <w:p w14:paraId="327E525F">
      <w:pPr>
        <w:spacing w:before="280" w:after="290" w:line="377" w:lineRule="auto"/>
        <w:jc w:val="left"/>
        <w:outlineLvl w:val="3"/>
        <w:rPr>
          <w:rFonts w:ascii="宋体" w:hAnsi="宋体" w:eastAsia="宋体" w:cs="仿宋"/>
          <w:b/>
          <w:bCs/>
          <w:kern w:val="0"/>
          <w:sz w:val="28"/>
          <w:szCs w:val="28"/>
        </w:rPr>
      </w:pPr>
      <w:r>
        <w:rPr>
          <w:rFonts w:hint="eastAsia" w:ascii="宋体" w:hAnsi="宋体" w:eastAsia="宋体" w:cs="仿宋"/>
          <w:b/>
          <w:bCs/>
          <w:sz w:val="24"/>
          <w:szCs w:val="21"/>
        </w:rPr>
        <w:t>附件3：</w:t>
      </w:r>
    </w:p>
    <w:p w14:paraId="332AE5E6">
      <w:pPr>
        <w:spacing w:before="280" w:after="290" w:line="377" w:lineRule="auto"/>
        <w:jc w:val="center"/>
        <w:outlineLvl w:val="3"/>
        <w:rPr>
          <w:rFonts w:ascii="宋体" w:hAnsi="宋体" w:eastAsia="宋体" w:cs="仿宋"/>
          <w:b/>
          <w:bCs/>
          <w:kern w:val="0"/>
          <w:sz w:val="28"/>
          <w:szCs w:val="28"/>
        </w:rPr>
      </w:pPr>
      <w:r>
        <w:rPr>
          <w:rFonts w:hint="eastAsia" w:ascii="宋体" w:hAnsi="宋体" w:eastAsia="宋体" w:cs="仿宋"/>
          <w:b/>
          <w:bCs/>
          <w:kern w:val="0"/>
          <w:sz w:val="28"/>
          <w:szCs w:val="28"/>
        </w:rPr>
        <w:t>授权委托书</w:t>
      </w:r>
    </w:p>
    <w:p w14:paraId="0FC264CD">
      <w:pPr>
        <w:tabs>
          <w:tab w:val="left" w:pos="360"/>
        </w:tabs>
        <w:spacing w:line="360" w:lineRule="auto"/>
        <w:ind w:firstLine="480"/>
        <w:rPr>
          <w:rFonts w:ascii="宋体" w:hAnsi="宋体" w:eastAsia="宋体" w:cs="仿宋"/>
          <w:sz w:val="24"/>
          <w:szCs w:val="24"/>
        </w:rPr>
      </w:pPr>
      <w:r>
        <w:rPr>
          <w:rFonts w:hint="eastAsia" w:ascii="宋体" w:hAnsi="宋体" w:eastAsia="宋体" w:cs="仿宋"/>
          <w:sz w:val="24"/>
          <w:szCs w:val="24"/>
        </w:rPr>
        <w:t>本授权委托书声明：________________________（</w:t>
      </w:r>
      <w:r>
        <w:rPr>
          <w:rFonts w:ascii="宋体" w:hAnsi="宋体" w:eastAsia="宋体"/>
          <w:sz w:val="24"/>
          <w:szCs w:val="24"/>
        </w:rPr>
        <w:t>投标单位</w:t>
      </w:r>
      <w:r>
        <w:rPr>
          <w:rFonts w:hint="eastAsia" w:ascii="宋体" w:hAnsi="宋体" w:eastAsia="宋体" w:cs="仿宋"/>
          <w:sz w:val="24"/>
          <w:szCs w:val="24"/>
        </w:rPr>
        <w:t>名称）授权________（被授权人的姓名）为我方就</w:t>
      </w:r>
      <w:r>
        <w:rPr>
          <w:rFonts w:hint="eastAsia" w:ascii="宋体" w:hAnsi="宋体" w:eastAsia="宋体" w:cs="仿宋"/>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仿宋"/>
          <w:sz w:val="24"/>
          <w:szCs w:val="24"/>
        </w:rPr>
        <w:t>号询价项目活动的合法代理人，以我单位名义全权处理一切与该询价项目有关的事务，我单位均予以承认。</w:t>
      </w:r>
    </w:p>
    <w:p w14:paraId="2FA1C173">
      <w:pPr>
        <w:tabs>
          <w:tab w:val="left" w:pos="360"/>
        </w:tabs>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代理人无转委托权。</w:t>
      </w:r>
    </w:p>
    <w:p w14:paraId="6B871C5C">
      <w:pPr>
        <w:tabs>
          <w:tab w:val="left" w:pos="360"/>
        </w:tabs>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代理人的代理期限为自本授权委托书签署之日起至项目合同履行完毕止。</w:t>
      </w:r>
    </w:p>
    <w:p w14:paraId="3957EF7B">
      <w:pPr>
        <w:tabs>
          <w:tab w:val="left" w:pos="360"/>
        </w:tabs>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代理人在授权委托书有效期内签署的所有文件不因授权委托的撤销而失效，本授权委托书的有效期与代理人的代理期限一致。</w:t>
      </w:r>
    </w:p>
    <w:p w14:paraId="7D8B1779">
      <w:pPr>
        <w:tabs>
          <w:tab w:val="left" w:pos="360"/>
        </w:tabs>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特此声明。</w:t>
      </w:r>
    </w:p>
    <w:p w14:paraId="5C107C55">
      <w:pPr>
        <w:tabs>
          <w:tab w:val="left" w:pos="360"/>
        </w:tabs>
        <w:spacing w:line="360" w:lineRule="auto"/>
        <w:rPr>
          <w:rFonts w:ascii="宋体" w:hAnsi="宋体" w:eastAsia="宋体" w:cs="仿宋"/>
          <w:sz w:val="24"/>
          <w:szCs w:val="24"/>
        </w:rPr>
      </w:pPr>
    </w:p>
    <w:p w14:paraId="7F7EC0FC">
      <w:pPr>
        <w:tabs>
          <w:tab w:val="left" w:pos="360"/>
        </w:tabs>
        <w:spacing w:line="360" w:lineRule="auto"/>
        <w:rPr>
          <w:rFonts w:ascii="宋体" w:hAnsi="宋体" w:eastAsia="宋体" w:cs="仿宋"/>
          <w:sz w:val="24"/>
          <w:szCs w:val="24"/>
        </w:rPr>
      </w:pPr>
      <w:r>
        <w:rPr>
          <w:rFonts w:ascii="宋体" w:hAnsi="宋体" w:eastAsia="宋体"/>
          <w:sz w:val="24"/>
          <w:szCs w:val="24"/>
        </w:rPr>
        <w:t>投标单位</w:t>
      </w:r>
      <w:r>
        <w:rPr>
          <w:rFonts w:hint="eastAsia" w:ascii="宋体" w:hAnsi="宋体" w:eastAsia="宋体" w:cs="仿宋"/>
          <w:sz w:val="24"/>
          <w:szCs w:val="24"/>
        </w:rPr>
        <w:t>（盖章）：</w:t>
      </w:r>
    </w:p>
    <w:p w14:paraId="3CBE8A45">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法定代表人（签字或盖章）：</w:t>
      </w:r>
    </w:p>
    <w:p w14:paraId="74CB4351">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身份证号码：</w:t>
      </w:r>
    </w:p>
    <w:p w14:paraId="34E27ADB">
      <w:pPr>
        <w:tabs>
          <w:tab w:val="left" w:pos="360"/>
        </w:tabs>
        <w:spacing w:line="360" w:lineRule="auto"/>
        <w:rPr>
          <w:rFonts w:ascii="宋体" w:hAnsi="宋体" w:eastAsia="宋体" w:cs="仿宋"/>
          <w:sz w:val="24"/>
          <w:szCs w:val="24"/>
        </w:rPr>
      </w:pPr>
    </w:p>
    <w:p w14:paraId="6F8FE3EB">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代理人：（签字或盖章）</w:t>
      </w:r>
    </w:p>
    <w:p w14:paraId="7E27AFB2">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通讯地址：</w:t>
      </w:r>
    </w:p>
    <w:p w14:paraId="538C2D49">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通讯电话：</w:t>
      </w:r>
    </w:p>
    <w:p w14:paraId="43B21978">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邮箱：</w:t>
      </w:r>
    </w:p>
    <w:p w14:paraId="2287E32B">
      <w:pPr>
        <w:tabs>
          <w:tab w:val="left" w:pos="360"/>
        </w:tabs>
        <w:spacing w:line="360" w:lineRule="auto"/>
        <w:rPr>
          <w:rFonts w:ascii="宋体" w:hAnsi="宋体" w:eastAsia="宋体" w:cs="仿宋"/>
          <w:sz w:val="24"/>
          <w:szCs w:val="24"/>
        </w:rPr>
      </w:pPr>
      <w:r>
        <w:rPr>
          <w:rFonts w:hint="eastAsia" w:ascii="宋体" w:hAnsi="宋体" w:eastAsia="宋体" w:cs="仿宋"/>
          <w:sz w:val="24"/>
          <w:szCs w:val="24"/>
        </w:rPr>
        <w:t>身份证号码：</w:t>
      </w:r>
    </w:p>
    <w:p w14:paraId="5222A28A">
      <w:pPr>
        <w:tabs>
          <w:tab w:val="left" w:pos="4620"/>
        </w:tabs>
        <w:spacing w:line="360" w:lineRule="auto"/>
        <w:ind w:right="-315" w:rightChars="-150" w:firstLine="480" w:firstLineChars="200"/>
        <w:jc w:val="right"/>
        <w:rPr>
          <w:rFonts w:ascii="宋体" w:hAnsi="宋体" w:eastAsia="宋体"/>
          <w:sz w:val="24"/>
          <w:szCs w:val="24"/>
        </w:rPr>
      </w:pPr>
    </w:p>
    <w:p w14:paraId="15C271A2">
      <w:pPr>
        <w:tabs>
          <w:tab w:val="left" w:pos="4620"/>
        </w:tabs>
        <w:spacing w:line="360" w:lineRule="auto"/>
        <w:ind w:right="23" w:rightChars="11" w:firstLine="480" w:firstLineChars="200"/>
        <w:jc w:val="right"/>
        <w:rPr>
          <w:rFonts w:ascii="宋体" w:hAnsi="宋体" w:eastAsia="宋体"/>
          <w:sz w:val="24"/>
          <w:szCs w:val="24"/>
        </w:rPr>
      </w:pPr>
      <w:r>
        <w:rPr>
          <w:rFonts w:hint="eastAsia" w:ascii="宋体" w:hAnsi="宋体" w:eastAsia="宋体"/>
          <w:sz w:val="24"/>
          <w:szCs w:val="24"/>
        </w:rPr>
        <w:t>年   月   日</w:t>
      </w:r>
    </w:p>
    <w:p w14:paraId="5F8E2419">
      <w:pPr>
        <w:spacing w:line="460" w:lineRule="exact"/>
        <w:jc w:val="left"/>
        <w:rPr>
          <w:rFonts w:ascii="宋体" w:hAnsi="宋体" w:eastAsia="宋体" w:cs="仿宋"/>
          <w:b/>
          <w:bCs/>
          <w:sz w:val="24"/>
          <w:szCs w:val="21"/>
        </w:rPr>
      </w:pPr>
    </w:p>
    <w:p w14:paraId="6B0BC186">
      <w:pPr>
        <w:spacing w:line="460" w:lineRule="exact"/>
        <w:jc w:val="left"/>
        <w:rPr>
          <w:rFonts w:ascii="宋体" w:hAnsi="宋体" w:eastAsia="宋体" w:cs="仿宋"/>
          <w:b/>
          <w:bCs/>
          <w:sz w:val="24"/>
          <w:szCs w:val="21"/>
        </w:rPr>
      </w:pPr>
    </w:p>
    <w:p w14:paraId="3D0C27D8">
      <w:pPr>
        <w:spacing w:line="460" w:lineRule="exact"/>
        <w:jc w:val="left"/>
        <w:rPr>
          <w:rFonts w:ascii="宋体" w:hAnsi="宋体" w:eastAsia="宋体" w:cs="仿宋"/>
          <w:b/>
          <w:bCs/>
          <w:sz w:val="24"/>
          <w:szCs w:val="21"/>
        </w:rPr>
      </w:pPr>
    </w:p>
    <w:p w14:paraId="7DA97E6C">
      <w:pPr>
        <w:spacing w:line="460" w:lineRule="exact"/>
        <w:jc w:val="left"/>
        <w:rPr>
          <w:rFonts w:ascii="宋体" w:hAnsi="宋体" w:eastAsia="宋体" w:cs="仿宋"/>
          <w:b/>
          <w:bCs/>
          <w:sz w:val="24"/>
          <w:szCs w:val="21"/>
        </w:rPr>
      </w:pPr>
    </w:p>
    <w:p w14:paraId="1838D686">
      <w:pPr>
        <w:spacing w:line="460" w:lineRule="exact"/>
        <w:jc w:val="left"/>
        <w:rPr>
          <w:rFonts w:ascii="宋体" w:hAnsi="宋体" w:eastAsia="宋体" w:cs="仿宋"/>
          <w:b/>
          <w:bCs/>
          <w:sz w:val="24"/>
          <w:szCs w:val="21"/>
        </w:rPr>
      </w:pPr>
    </w:p>
    <w:p w14:paraId="78CAD861">
      <w:pPr>
        <w:spacing w:line="460" w:lineRule="exact"/>
        <w:jc w:val="left"/>
        <w:rPr>
          <w:rFonts w:ascii="宋体" w:hAnsi="宋体" w:eastAsia="宋体" w:cs="仿宋"/>
          <w:b/>
          <w:bCs/>
          <w:sz w:val="24"/>
          <w:szCs w:val="21"/>
        </w:rPr>
        <w:sectPr>
          <w:pgSz w:w="11906" w:h="16838"/>
          <w:pgMar w:top="1440" w:right="1800" w:bottom="1440" w:left="1800" w:header="851" w:footer="992" w:gutter="0"/>
          <w:cols w:space="425" w:num="1"/>
          <w:docGrid w:type="lines" w:linePitch="312" w:charSpace="0"/>
        </w:sectPr>
      </w:pPr>
    </w:p>
    <w:p w14:paraId="16614E2E">
      <w:pPr>
        <w:spacing w:line="460" w:lineRule="exact"/>
        <w:jc w:val="left"/>
        <w:rPr>
          <w:rFonts w:ascii="宋体" w:hAnsi="宋体" w:eastAsia="宋体" w:cs="仿宋"/>
          <w:b/>
          <w:bCs/>
          <w:sz w:val="24"/>
          <w:szCs w:val="21"/>
        </w:rPr>
      </w:pPr>
      <w:r>
        <w:rPr>
          <w:rFonts w:hint="eastAsia" w:ascii="宋体" w:hAnsi="宋体" w:eastAsia="宋体" w:cs="仿宋"/>
          <w:b/>
          <w:bCs/>
          <w:sz w:val="24"/>
          <w:szCs w:val="21"/>
        </w:rPr>
        <w:t>附件4：</w:t>
      </w:r>
    </w:p>
    <w:p w14:paraId="2E0103D8">
      <w:pPr>
        <w:adjustRightInd w:val="0"/>
        <w:spacing w:line="360" w:lineRule="exact"/>
        <w:jc w:val="center"/>
        <w:textAlignment w:val="baseline"/>
        <w:rPr>
          <w:rFonts w:ascii="宋体" w:hAnsi="宋体" w:eastAsia="宋体"/>
          <w:b/>
          <w:sz w:val="32"/>
        </w:rPr>
      </w:pPr>
    </w:p>
    <w:p w14:paraId="77FD33BB">
      <w:pPr>
        <w:adjustRightInd w:val="0"/>
        <w:spacing w:line="360" w:lineRule="exact"/>
        <w:jc w:val="center"/>
        <w:textAlignment w:val="baseline"/>
        <w:rPr>
          <w:rFonts w:ascii="宋体" w:hAnsi="宋体" w:eastAsia="宋体"/>
          <w:b/>
          <w:sz w:val="28"/>
          <w:szCs w:val="28"/>
        </w:rPr>
      </w:pPr>
      <w:r>
        <w:rPr>
          <w:rFonts w:ascii="宋体" w:hAnsi="宋体" w:eastAsia="宋体"/>
          <w:b/>
          <w:sz w:val="28"/>
          <w:szCs w:val="28"/>
        </w:rPr>
        <w:t>投标</w:t>
      </w:r>
      <w:r>
        <w:rPr>
          <w:rFonts w:hint="eastAsia" w:ascii="宋体" w:hAnsi="宋体" w:eastAsia="宋体"/>
          <w:b/>
          <w:sz w:val="28"/>
          <w:szCs w:val="28"/>
        </w:rPr>
        <w:t>函</w:t>
      </w:r>
    </w:p>
    <w:p w14:paraId="47B68AF6">
      <w:pPr>
        <w:adjustRightInd w:val="0"/>
        <w:spacing w:line="400" w:lineRule="exact"/>
        <w:textAlignment w:val="baseline"/>
        <w:rPr>
          <w:rFonts w:ascii="宋体" w:hAnsi="宋体" w:eastAsia="宋体"/>
          <w:sz w:val="24"/>
          <w:szCs w:val="24"/>
          <w:u w:val="single"/>
        </w:rPr>
      </w:pPr>
    </w:p>
    <w:p w14:paraId="40FDED4A">
      <w:pPr>
        <w:adjustRightInd w:val="0"/>
        <w:spacing w:line="360" w:lineRule="auto"/>
        <w:textAlignment w:val="baseline"/>
        <w:rPr>
          <w:rFonts w:ascii="宋体" w:hAnsi="宋体" w:eastAsia="宋体"/>
          <w:sz w:val="24"/>
          <w:szCs w:val="24"/>
        </w:rPr>
      </w:pPr>
      <w:r>
        <w:rPr>
          <w:rFonts w:hint="eastAsia" w:ascii="宋体" w:hAnsi="宋体" w:eastAsia="宋体"/>
          <w:sz w:val="24"/>
          <w:szCs w:val="24"/>
          <w:u w:val="single"/>
        </w:rPr>
        <w:t>宣城校区招生就业办公室</w:t>
      </w:r>
      <w:r>
        <w:rPr>
          <w:rFonts w:hint="eastAsia" w:ascii="宋体" w:hAnsi="宋体" w:eastAsia="宋体"/>
          <w:sz w:val="24"/>
          <w:szCs w:val="24"/>
        </w:rPr>
        <w:t>：</w:t>
      </w:r>
    </w:p>
    <w:p w14:paraId="6884F544">
      <w:pPr>
        <w:adjustRightIn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 xml:space="preserve">我们收到贵单位 </w:t>
      </w:r>
      <w:r>
        <w:rPr>
          <w:rFonts w:hint="eastAsia" w:ascii="宋体" w:hAnsi="宋体" w:eastAsia="宋体"/>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sz w:val="24"/>
          <w:szCs w:val="24"/>
        </w:rPr>
        <w:t>号询价文件，经仔细阅读和研究，我们决定参加本项目的采购活动并投标。为此，我方郑重声明以下诸点，并负法律责任。</w:t>
      </w:r>
    </w:p>
    <w:p w14:paraId="4FC2132F">
      <w:pPr>
        <w:adjustRightInd w:val="0"/>
        <w:spacing w:line="360" w:lineRule="auto"/>
        <w:ind w:firstLine="480" w:firstLineChars="200"/>
        <w:textAlignment w:val="baseline"/>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、我们愿意按照询价文件的一切要求，提供完成该项目的全部内容，我们的报价包括服务（货物）、材料及加工、运输、卸货至工地现场指定位置、人工、机械、保险、劳保、各种税费以及质保期间的一切费用。</w:t>
      </w:r>
    </w:p>
    <w:p w14:paraId="6366D7FA">
      <w:pPr>
        <w:adjustRightInd w:val="0"/>
        <w:spacing w:line="360" w:lineRule="auto"/>
        <w:ind w:firstLine="480" w:firstLineChars="200"/>
        <w:textAlignment w:val="baseline"/>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、如果我们的</w:t>
      </w:r>
      <w:r>
        <w:rPr>
          <w:rFonts w:ascii="宋体" w:hAnsi="宋体" w:eastAsia="宋体"/>
          <w:sz w:val="24"/>
          <w:szCs w:val="24"/>
        </w:rPr>
        <w:t>投标</w:t>
      </w:r>
      <w:r>
        <w:rPr>
          <w:rFonts w:hint="eastAsia" w:ascii="宋体" w:hAnsi="宋体" w:eastAsia="宋体"/>
          <w:sz w:val="24"/>
          <w:szCs w:val="24"/>
        </w:rPr>
        <w:t>文件被接受，我们将严格履行询价文件中规定的每一项要求，按期、按质、按量履行合同的义务。</w:t>
      </w:r>
    </w:p>
    <w:p w14:paraId="7B786CDB">
      <w:pPr>
        <w:adjustRightInd w:val="0"/>
        <w:spacing w:line="360" w:lineRule="auto"/>
        <w:ind w:firstLine="480" w:firstLineChars="200"/>
        <w:textAlignment w:val="baseline"/>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、我们已</w:t>
      </w:r>
      <w:r>
        <w:rPr>
          <w:rFonts w:ascii="宋体" w:hAnsi="宋体" w:eastAsia="宋体"/>
          <w:sz w:val="24"/>
          <w:szCs w:val="24"/>
        </w:rPr>
        <w:t>详细审查全部</w:t>
      </w:r>
      <w:r>
        <w:rPr>
          <w:rFonts w:hint="eastAsia" w:ascii="宋体" w:hAnsi="宋体" w:eastAsia="宋体"/>
          <w:sz w:val="24"/>
          <w:szCs w:val="24"/>
        </w:rPr>
        <w:t>询价文件</w:t>
      </w:r>
      <w:r>
        <w:rPr>
          <w:rFonts w:ascii="宋体" w:hAnsi="宋体" w:eastAsia="宋体"/>
          <w:sz w:val="24"/>
          <w:szCs w:val="24"/>
        </w:rPr>
        <w:t>，包括</w:t>
      </w:r>
      <w:r>
        <w:rPr>
          <w:rFonts w:hint="eastAsia" w:ascii="宋体" w:hAnsi="宋体" w:eastAsia="宋体"/>
          <w:sz w:val="24"/>
          <w:szCs w:val="24"/>
        </w:rPr>
        <w:t>补充文件</w:t>
      </w:r>
      <w:r>
        <w:rPr>
          <w:rFonts w:ascii="宋体" w:hAnsi="宋体" w:eastAsia="宋体"/>
          <w:sz w:val="24"/>
          <w:szCs w:val="24"/>
        </w:rPr>
        <w:t>(如果有的话)。我们完全理解并同意</w:t>
      </w:r>
      <w:r>
        <w:rPr>
          <w:rFonts w:hint="eastAsia" w:ascii="宋体" w:hAnsi="宋体" w:eastAsia="宋体"/>
          <w:sz w:val="24"/>
          <w:szCs w:val="24"/>
        </w:rPr>
        <w:t>询价文件的所有规定</w:t>
      </w:r>
      <w:r>
        <w:rPr>
          <w:rFonts w:ascii="宋体" w:hAnsi="宋体" w:eastAsia="宋体"/>
          <w:sz w:val="24"/>
          <w:szCs w:val="24"/>
        </w:rPr>
        <w:t>。</w:t>
      </w:r>
    </w:p>
    <w:p w14:paraId="55F501FF">
      <w:pPr>
        <w:adjustRightIn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4、我们同意按询价文件中的规定，本</w:t>
      </w:r>
      <w:r>
        <w:rPr>
          <w:rFonts w:ascii="宋体" w:hAnsi="宋体" w:eastAsia="宋体"/>
          <w:sz w:val="24"/>
          <w:szCs w:val="24"/>
        </w:rPr>
        <w:t>投标</w:t>
      </w:r>
      <w:r>
        <w:rPr>
          <w:rFonts w:hint="eastAsia" w:ascii="宋体" w:hAnsi="宋体" w:eastAsia="宋体"/>
          <w:sz w:val="24"/>
          <w:szCs w:val="24"/>
        </w:rPr>
        <w:t>文件的有效期为投标开始后</w:t>
      </w:r>
      <w:r>
        <w:rPr>
          <w:rFonts w:hint="eastAsia" w:ascii="宋体" w:hAnsi="宋体" w:eastAsia="宋体"/>
          <w:sz w:val="24"/>
          <w:szCs w:val="24"/>
          <w:u w:val="single"/>
        </w:rPr>
        <w:t>60</w:t>
      </w:r>
      <w:r>
        <w:rPr>
          <w:rFonts w:hint="eastAsia" w:ascii="宋体" w:hAnsi="宋体" w:eastAsia="宋体"/>
          <w:sz w:val="24"/>
          <w:szCs w:val="24"/>
        </w:rPr>
        <w:t>天。</w:t>
      </w:r>
    </w:p>
    <w:p w14:paraId="335A77F8">
      <w:pPr>
        <w:adjustRightIn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5、我们愿意提供采购单位在询价文件中要求的所有资料。</w:t>
      </w:r>
    </w:p>
    <w:p w14:paraId="30B920E3">
      <w:pPr>
        <w:adjustRightIn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6、我们认为你们有权决定</w:t>
      </w:r>
      <w:r>
        <w:rPr>
          <w:rFonts w:ascii="宋体" w:hAnsi="宋体" w:eastAsia="宋体"/>
          <w:sz w:val="24"/>
          <w:szCs w:val="24"/>
        </w:rPr>
        <w:t>中标单位</w:t>
      </w:r>
      <w:r>
        <w:rPr>
          <w:rFonts w:hint="eastAsia" w:ascii="宋体" w:hAnsi="宋体" w:eastAsia="宋体"/>
          <w:sz w:val="24"/>
          <w:szCs w:val="24"/>
        </w:rPr>
        <w:t>，还认为你们有权接受或拒绝所有的</w:t>
      </w:r>
      <w:r>
        <w:rPr>
          <w:rFonts w:ascii="宋体" w:hAnsi="宋体" w:eastAsia="宋体"/>
          <w:sz w:val="24"/>
          <w:szCs w:val="24"/>
        </w:rPr>
        <w:t>投标单位</w:t>
      </w:r>
      <w:r>
        <w:rPr>
          <w:rFonts w:hint="eastAsia" w:ascii="宋体" w:hAnsi="宋体" w:eastAsia="宋体"/>
          <w:sz w:val="24"/>
          <w:szCs w:val="24"/>
        </w:rPr>
        <w:t>。</w:t>
      </w:r>
    </w:p>
    <w:p w14:paraId="492F7C5B">
      <w:pPr>
        <w:adjustRightIn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7、我们承诺该</w:t>
      </w:r>
      <w:r>
        <w:rPr>
          <w:rFonts w:ascii="宋体" w:hAnsi="宋体" w:eastAsia="宋体"/>
          <w:sz w:val="24"/>
          <w:szCs w:val="24"/>
        </w:rPr>
        <w:t>投标</w:t>
      </w:r>
      <w:r>
        <w:rPr>
          <w:rFonts w:hint="eastAsia" w:ascii="宋体" w:hAnsi="宋体" w:eastAsia="宋体"/>
          <w:sz w:val="24"/>
          <w:szCs w:val="24"/>
        </w:rPr>
        <w:t>文件在投标开始后的全过程中保持有效，不作任何更改和变动。</w:t>
      </w:r>
    </w:p>
    <w:p w14:paraId="3DC28B5F">
      <w:pPr>
        <w:adjustRightInd w:val="0"/>
        <w:spacing w:line="360" w:lineRule="auto"/>
        <w:textAlignment w:val="baseline"/>
        <w:rPr>
          <w:rFonts w:ascii="宋体" w:hAnsi="宋体" w:eastAsia="宋体"/>
          <w:sz w:val="24"/>
          <w:szCs w:val="24"/>
        </w:rPr>
      </w:pPr>
    </w:p>
    <w:p w14:paraId="6B698CF5">
      <w:pPr>
        <w:adjustRightInd w:val="0"/>
        <w:spacing w:line="360" w:lineRule="auto"/>
        <w:ind w:firstLine="480" w:firstLineChars="200"/>
        <w:textAlignment w:val="baseline"/>
        <w:rPr>
          <w:rFonts w:ascii="宋体" w:hAnsi="宋体" w:eastAsia="宋体"/>
          <w:sz w:val="24"/>
          <w:szCs w:val="24"/>
        </w:rPr>
      </w:pPr>
      <w:r>
        <w:rPr>
          <w:rFonts w:hint="eastAsia" w:ascii="宋体" w:hAnsi="宋体" w:eastAsia="宋体"/>
          <w:sz w:val="24"/>
          <w:szCs w:val="24"/>
        </w:rPr>
        <w:t>所有有关本项目的函电，请按下列地址联系：</w:t>
      </w:r>
    </w:p>
    <w:p w14:paraId="4B517DDA">
      <w:pPr>
        <w:adjustRightInd w:val="0"/>
        <w:spacing w:line="360" w:lineRule="auto"/>
        <w:textAlignment w:val="baseline"/>
        <w:rPr>
          <w:rFonts w:ascii="宋体" w:hAnsi="宋体" w:eastAsia="宋体"/>
          <w:sz w:val="24"/>
          <w:szCs w:val="24"/>
        </w:rPr>
      </w:pPr>
      <w:r>
        <w:rPr>
          <w:rFonts w:ascii="宋体" w:hAnsi="宋体" w:eastAsia="宋体"/>
          <w:sz w:val="24"/>
          <w:szCs w:val="24"/>
        </w:rPr>
        <w:t>投标单位</w:t>
      </w:r>
      <w:r>
        <w:rPr>
          <w:rFonts w:hint="eastAsia" w:ascii="宋体" w:hAnsi="宋体" w:eastAsia="宋体"/>
          <w:sz w:val="24"/>
          <w:szCs w:val="24"/>
        </w:rPr>
        <w:t>：</w:t>
      </w:r>
    </w:p>
    <w:p w14:paraId="1055EEF0">
      <w:pPr>
        <w:adjustRightInd w:val="0"/>
        <w:spacing w:line="360" w:lineRule="auto"/>
        <w:textAlignment w:val="baseline"/>
        <w:rPr>
          <w:rFonts w:ascii="宋体" w:hAnsi="宋体" w:eastAsia="宋体"/>
          <w:sz w:val="24"/>
          <w:szCs w:val="24"/>
        </w:rPr>
      </w:pPr>
      <w:r>
        <w:rPr>
          <w:rFonts w:hint="eastAsia" w:ascii="宋体" w:hAnsi="宋体" w:eastAsia="宋体"/>
          <w:sz w:val="24"/>
          <w:szCs w:val="24"/>
        </w:rPr>
        <w:t>联系人：</w:t>
      </w:r>
    </w:p>
    <w:p w14:paraId="4BBC1F64">
      <w:pPr>
        <w:adjustRightInd w:val="0"/>
        <w:spacing w:line="360" w:lineRule="auto"/>
        <w:textAlignment w:val="baseline"/>
        <w:rPr>
          <w:rFonts w:ascii="宋体" w:hAnsi="宋体" w:eastAsia="宋体"/>
          <w:sz w:val="24"/>
          <w:szCs w:val="24"/>
        </w:rPr>
      </w:pPr>
      <w:r>
        <w:rPr>
          <w:rFonts w:hint="eastAsia" w:ascii="宋体" w:hAnsi="宋体" w:eastAsia="宋体"/>
          <w:sz w:val="24"/>
          <w:szCs w:val="24"/>
        </w:rPr>
        <w:t>地址：                                      邮政编码：</w:t>
      </w:r>
    </w:p>
    <w:p w14:paraId="0B0D0DA2">
      <w:pPr>
        <w:adjustRightInd w:val="0"/>
        <w:spacing w:line="360" w:lineRule="auto"/>
        <w:textAlignment w:val="baseline"/>
        <w:rPr>
          <w:rFonts w:ascii="宋体" w:hAnsi="宋体" w:eastAsia="宋体"/>
          <w:sz w:val="24"/>
          <w:szCs w:val="24"/>
        </w:rPr>
      </w:pPr>
      <w:r>
        <w:rPr>
          <w:rFonts w:hint="eastAsia" w:ascii="宋体" w:hAnsi="宋体" w:eastAsia="宋体"/>
          <w:sz w:val="24"/>
          <w:szCs w:val="24"/>
        </w:rPr>
        <w:t>联系电话：                                  传真：</w:t>
      </w:r>
    </w:p>
    <w:p w14:paraId="0ED0AC36">
      <w:pPr>
        <w:adjustRightInd w:val="0"/>
        <w:spacing w:line="360" w:lineRule="auto"/>
        <w:textAlignment w:val="baseline"/>
        <w:rPr>
          <w:rFonts w:ascii="宋体" w:hAnsi="宋体" w:eastAsia="宋体"/>
          <w:sz w:val="24"/>
          <w:szCs w:val="24"/>
        </w:rPr>
      </w:pPr>
      <w:r>
        <w:rPr>
          <w:rFonts w:ascii="宋体" w:hAnsi="宋体" w:eastAsia="宋体"/>
          <w:sz w:val="24"/>
          <w:szCs w:val="24"/>
        </w:rPr>
        <w:t>投标单位</w:t>
      </w:r>
      <w:r>
        <w:rPr>
          <w:rFonts w:hint="eastAsia" w:ascii="宋体" w:hAnsi="宋体" w:eastAsia="宋体"/>
          <w:sz w:val="24"/>
          <w:szCs w:val="24"/>
        </w:rPr>
        <w:t>（盖章）：</w:t>
      </w:r>
    </w:p>
    <w:p w14:paraId="766B5B78">
      <w:pPr>
        <w:adjustRightInd w:val="0"/>
        <w:spacing w:line="360" w:lineRule="auto"/>
        <w:ind w:firstLine="2640" w:firstLineChars="1100"/>
        <w:textAlignment w:val="baseline"/>
        <w:rPr>
          <w:rFonts w:ascii="宋体" w:hAnsi="宋体" w:eastAsia="宋体"/>
          <w:sz w:val="24"/>
          <w:szCs w:val="24"/>
        </w:rPr>
      </w:pPr>
      <w:r>
        <w:rPr>
          <w:rFonts w:hint="eastAsia" w:ascii="宋体" w:hAnsi="宋体" w:eastAsia="宋体"/>
          <w:sz w:val="24"/>
          <w:szCs w:val="24"/>
        </w:rPr>
        <w:t>法定代表人或代理人（签字或盖章）：</w:t>
      </w:r>
    </w:p>
    <w:p w14:paraId="0FA11238">
      <w:pPr>
        <w:tabs>
          <w:tab w:val="left" w:pos="4620"/>
        </w:tabs>
        <w:spacing w:line="360" w:lineRule="auto"/>
        <w:ind w:right="-315" w:rightChars="-150" w:firstLine="480" w:firstLineChars="200"/>
        <w:jc w:val="right"/>
        <w:rPr>
          <w:rFonts w:ascii="宋体" w:hAnsi="宋体" w:eastAsia="宋体"/>
          <w:sz w:val="24"/>
          <w:szCs w:val="24"/>
        </w:rPr>
      </w:pPr>
      <w:r>
        <w:rPr>
          <w:rFonts w:hint="eastAsia" w:ascii="宋体" w:hAnsi="宋体" w:eastAsia="宋体"/>
          <w:sz w:val="24"/>
          <w:szCs w:val="24"/>
        </w:rPr>
        <w:t>年   月   日</w:t>
      </w:r>
    </w:p>
    <w:p w14:paraId="64B9CF56">
      <w:pPr>
        <w:adjustRightInd w:val="0"/>
        <w:spacing w:before="120" w:after="120" w:line="420" w:lineRule="exact"/>
        <w:jc w:val="left"/>
        <w:textAlignment w:val="baseline"/>
        <w:rPr>
          <w:rFonts w:ascii="宋体" w:hAnsi="宋体" w:eastAsia="宋体" w:cs="仿宋"/>
          <w:b/>
          <w:bCs/>
          <w:sz w:val="24"/>
          <w:szCs w:val="21"/>
        </w:rPr>
        <w:sectPr>
          <w:pgSz w:w="11906" w:h="16838"/>
          <w:pgMar w:top="1440" w:right="1800" w:bottom="1440" w:left="1800" w:header="851" w:footer="992" w:gutter="0"/>
          <w:cols w:space="425" w:num="1"/>
          <w:docGrid w:type="lines" w:linePitch="312" w:charSpace="0"/>
        </w:sectPr>
      </w:pPr>
    </w:p>
    <w:p w14:paraId="31449921">
      <w:pPr>
        <w:adjustRightInd w:val="0"/>
        <w:spacing w:before="120" w:after="120" w:line="420" w:lineRule="exact"/>
        <w:jc w:val="left"/>
        <w:textAlignment w:val="baseline"/>
        <w:rPr>
          <w:rFonts w:ascii="宋体" w:hAnsi="宋体" w:eastAsia="宋体" w:cs="仿宋"/>
          <w:b/>
          <w:bCs/>
          <w:sz w:val="24"/>
          <w:szCs w:val="21"/>
        </w:rPr>
      </w:pPr>
      <w:r>
        <w:rPr>
          <w:rFonts w:hint="eastAsia" w:ascii="宋体" w:hAnsi="宋体" w:eastAsia="宋体" w:cs="仿宋"/>
          <w:b/>
          <w:bCs/>
          <w:sz w:val="24"/>
          <w:szCs w:val="21"/>
        </w:rPr>
        <w:t>附件</w:t>
      </w:r>
      <w:r>
        <w:rPr>
          <w:rFonts w:ascii="宋体" w:hAnsi="宋体" w:eastAsia="宋体" w:cs="仿宋"/>
          <w:b/>
          <w:bCs/>
          <w:sz w:val="24"/>
          <w:szCs w:val="21"/>
        </w:rPr>
        <w:t>5</w:t>
      </w:r>
      <w:r>
        <w:rPr>
          <w:rFonts w:hint="eastAsia" w:ascii="宋体" w:hAnsi="宋体" w:eastAsia="宋体" w:cs="仿宋"/>
          <w:b/>
          <w:bCs/>
          <w:sz w:val="24"/>
          <w:szCs w:val="21"/>
        </w:rPr>
        <w:t>：</w:t>
      </w:r>
    </w:p>
    <w:p w14:paraId="2FB355F7">
      <w:pPr>
        <w:spacing w:before="280" w:after="290" w:line="377" w:lineRule="auto"/>
        <w:jc w:val="center"/>
        <w:outlineLvl w:val="3"/>
        <w:rPr>
          <w:rFonts w:ascii="宋体" w:hAnsi="宋体" w:eastAsia="宋体" w:cs="仿宋"/>
          <w:b/>
          <w:bCs/>
          <w:kern w:val="0"/>
          <w:sz w:val="28"/>
          <w:szCs w:val="28"/>
        </w:rPr>
      </w:pPr>
      <w:r>
        <w:rPr>
          <w:rFonts w:hint="eastAsia" w:ascii="宋体" w:hAnsi="宋体" w:eastAsia="宋体" w:cs="仿宋"/>
          <w:b/>
          <w:bCs/>
          <w:kern w:val="0"/>
          <w:sz w:val="28"/>
          <w:szCs w:val="28"/>
        </w:rPr>
        <w:t>报价一览表</w:t>
      </w:r>
    </w:p>
    <w:p w14:paraId="0DF5A971">
      <w:pPr>
        <w:adjustRightInd w:val="0"/>
        <w:spacing w:before="120" w:after="120" w:line="420" w:lineRule="exact"/>
        <w:ind w:firstLine="283" w:firstLineChars="118"/>
        <w:jc w:val="left"/>
        <w:textAlignment w:val="baseline"/>
        <w:rPr>
          <w:rFonts w:ascii="宋体" w:hAnsi="宋体" w:eastAsia="宋体" w:cs="仿宋"/>
          <w:sz w:val="24"/>
          <w:szCs w:val="24"/>
        </w:rPr>
      </w:pPr>
      <w:r>
        <w:rPr>
          <w:rFonts w:hint="eastAsia" w:ascii="宋体" w:hAnsi="宋体" w:eastAsia="宋体" w:cs="仿宋"/>
          <w:sz w:val="24"/>
          <w:szCs w:val="24"/>
        </w:rPr>
        <w:t>投标单位</w:t>
      </w:r>
      <w:r>
        <w:rPr>
          <w:rFonts w:hint="eastAsia" w:ascii="新宋体" w:hAnsi="新宋体" w:eastAsia="新宋体" w:cs="仿宋"/>
          <w:b/>
          <w:sz w:val="24"/>
          <w:szCs w:val="24"/>
        </w:rPr>
        <w:t>（加盖公章）</w:t>
      </w:r>
      <w:r>
        <w:rPr>
          <w:rFonts w:hint="eastAsia" w:ascii="宋体" w:hAnsi="宋体" w:eastAsia="宋体" w:cs="仿宋"/>
          <w:sz w:val="24"/>
          <w:szCs w:val="24"/>
        </w:rPr>
        <w:t>：</w:t>
      </w:r>
    </w:p>
    <w:p w14:paraId="24721D2F">
      <w:pPr>
        <w:pStyle w:val="12"/>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240" w:firstLineChars="100"/>
        <w:textAlignment w:val="auto"/>
        <w:rPr>
          <w:rFonts w:ascii="华文新魏"/>
          <w:sz w:val="36"/>
          <w:szCs w:val="36"/>
        </w:rPr>
      </w:pPr>
      <w:r>
        <w:rPr>
          <w:rFonts w:hint="eastAsia" w:cs="仿宋"/>
          <w:szCs w:val="24"/>
        </w:rPr>
        <w:t>项目名称：</w:t>
      </w:r>
      <w:r>
        <w:rPr>
          <w:rFonts w:hint="eastAsia" w:cs="仿宋"/>
          <w:szCs w:val="24"/>
          <w:lang w:val="en-US" w:eastAsia="zh-CN"/>
        </w:rPr>
        <w:t>宣城校区学生工作办公室、团委、招生就业办公室2027年度汽车运输</w:t>
      </w:r>
      <w:r>
        <w:rPr>
          <w:rFonts w:hint="eastAsia" w:cs="仿宋"/>
          <w:szCs w:val="24"/>
        </w:rPr>
        <w:t>服务</w:t>
      </w:r>
    </w:p>
    <w:p w14:paraId="63332F16">
      <w:pPr>
        <w:adjustRightInd w:val="0"/>
        <w:spacing w:before="120" w:after="120" w:line="420" w:lineRule="exact"/>
        <w:ind w:firstLine="247" w:firstLineChars="118"/>
        <w:jc w:val="left"/>
        <w:textAlignment w:val="baseline"/>
        <w:rPr>
          <w:rFonts w:hint="eastAsia" w:ascii="宋体" w:hAnsi="宋体" w:eastAsia="宋体"/>
          <w:szCs w:val="21"/>
        </w:rPr>
      </w:pPr>
    </w:p>
    <w:p w14:paraId="70066CE3">
      <w:pPr>
        <w:adjustRightInd w:val="0"/>
        <w:spacing w:before="120" w:after="120" w:line="420" w:lineRule="exact"/>
        <w:ind w:firstLine="247" w:firstLineChars="118"/>
        <w:jc w:val="left"/>
        <w:textAlignment w:val="baseline"/>
        <w:rPr>
          <w:rFonts w:hint="eastAsia" w:ascii="宋体" w:hAnsi="宋体" w:eastAsia="宋体"/>
          <w:szCs w:val="21"/>
        </w:rPr>
      </w:pPr>
    </w:p>
    <w:p w14:paraId="0C465A57">
      <w:pPr>
        <w:adjustRightInd w:val="0"/>
        <w:spacing w:before="120" w:after="120" w:line="420" w:lineRule="exact"/>
        <w:ind w:firstLine="247" w:firstLineChars="118"/>
        <w:jc w:val="left"/>
        <w:textAlignment w:val="baseline"/>
        <w:rPr>
          <w:rFonts w:hint="eastAsia" w:ascii="宋体" w:hAnsi="宋体" w:eastAsia="宋体"/>
          <w:szCs w:val="21"/>
        </w:rPr>
      </w:pPr>
    </w:p>
    <w:p w14:paraId="5A2DE649">
      <w:pPr>
        <w:adjustRightInd w:val="0"/>
        <w:spacing w:before="120" w:after="120" w:line="420" w:lineRule="exact"/>
        <w:ind w:firstLine="247" w:firstLineChars="118"/>
        <w:jc w:val="left"/>
        <w:textAlignment w:val="baseline"/>
        <w:rPr>
          <w:rFonts w:hint="eastAsia" w:ascii="宋体" w:hAnsi="宋体" w:eastAsia="宋体"/>
          <w:szCs w:val="21"/>
        </w:rPr>
      </w:pPr>
    </w:p>
    <w:p w14:paraId="770C380E">
      <w:pPr>
        <w:adjustRightInd w:val="0"/>
        <w:spacing w:before="120" w:after="120" w:line="420" w:lineRule="exact"/>
        <w:ind w:firstLine="247" w:firstLineChars="118"/>
        <w:jc w:val="left"/>
        <w:textAlignment w:val="baseline"/>
        <w:rPr>
          <w:rFonts w:hint="eastAsia" w:ascii="宋体" w:hAnsi="宋体" w:eastAsia="宋体"/>
          <w:szCs w:val="21"/>
        </w:rPr>
      </w:pPr>
    </w:p>
    <w:p w14:paraId="2D8894DC">
      <w:pPr>
        <w:adjustRightInd w:val="0"/>
        <w:spacing w:before="120" w:after="120" w:line="420" w:lineRule="exact"/>
        <w:ind w:firstLine="247" w:firstLineChars="118"/>
        <w:jc w:val="left"/>
        <w:textAlignment w:val="baseline"/>
        <w:rPr>
          <w:rFonts w:hint="eastAsia" w:ascii="宋体" w:hAnsi="宋体" w:eastAsia="宋体"/>
          <w:szCs w:val="21"/>
        </w:rPr>
      </w:pPr>
    </w:p>
    <w:p w14:paraId="23415E44">
      <w:pPr>
        <w:adjustRightInd w:val="0"/>
        <w:spacing w:before="120" w:after="120" w:line="420" w:lineRule="exact"/>
        <w:ind w:firstLine="247" w:firstLineChars="118"/>
        <w:jc w:val="left"/>
        <w:textAlignment w:val="baseline"/>
        <w:rPr>
          <w:rFonts w:hint="eastAsia" w:ascii="宋体" w:hAnsi="宋体" w:eastAsia="宋体"/>
          <w:szCs w:val="21"/>
        </w:rPr>
      </w:pPr>
    </w:p>
    <w:p w14:paraId="6EE36F23">
      <w:pPr>
        <w:adjustRightInd w:val="0"/>
        <w:spacing w:before="120" w:after="120" w:line="420" w:lineRule="exact"/>
        <w:ind w:firstLine="247" w:firstLineChars="118"/>
        <w:jc w:val="left"/>
        <w:textAlignment w:val="baseline"/>
        <w:rPr>
          <w:rFonts w:hint="eastAsia" w:ascii="宋体" w:hAnsi="宋体" w:eastAsia="宋体"/>
          <w:szCs w:val="21"/>
        </w:rPr>
      </w:pPr>
    </w:p>
    <w:p w14:paraId="638D5875">
      <w:pPr>
        <w:adjustRightInd w:val="0"/>
        <w:spacing w:before="120" w:after="120" w:line="420" w:lineRule="exact"/>
        <w:ind w:firstLine="247" w:firstLineChars="118"/>
        <w:jc w:val="left"/>
        <w:textAlignment w:val="baseline"/>
        <w:rPr>
          <w:rFonts w:hint="eastAsia" w:ascii="宋体" w:hAnsi="宋体" w:eastAsia="宋体"/>
          <w:szCs w:val="21"/>
        </w:rPr>
      </w:pPr>
    </w:p>
    <w:p w14:paraId="0D456B4B">
      <w:pPr>
        <w:adjustRightInd w:val="0"/>
        <w:spacing w:before="120" w:after="120" w:line="420" w:lineRule="exact"/>
        <w:ind w:firstLine="247" w:firstLineChars="118"/>
        <w:jc w:val="left"/>
        <w:textAlignment w:val="baseline"/>
        <w:rPr>
          <w:rFonts w:hint="eastAsia" w:ascii="宋体" w:hAnsi="宋体" w:eastAsia="宋体"/>
          <w:szCs w:val="21"/>
        </w:rPr>
      </w:pPr>
    </w:p>
    <w:p w14:paraId="2BA9E043">
      <w:pPr>
        <w:adjustRightInd w:val="0"/>
        <w:spacing w:before="120" w:after="120" w:line="420" w:lineRule="exact"/>
        <w:ind w:firstLine="247" w:firstLineChars="118"/>
        <w:jc w:val="left"/>
        <w:textAlignment w:val="baseline"/>
        <w:rPr>
          <w:rFonts w:hint="eastAsia" w:ascii="宋体" w:hAnsi="宋体" w:eastAsia="宋体"/>
          <w:szCs w:val="21"/>
        </w:rPr>
      </w:pPr>
    </w:p>
    <w:p w14:paraId="6515B43A">
      <w:pPr>
        <w:adjustRightInd w:val="0"/>
        <w:spacing w:before="120" w:after="120" w:line="420" w:lineRule="exact"/>
        <w:ind w:firstLine="247" w:firstLineChars="118"/>
        <w:jc w:val="left"/>
        <w:textAlignment w:val="baseline"/>
        <w:rPr>
          <w:rFonts w:hint="eastAsia" w:ascii="宋体" w:hAnsi="宋体" w:eastAsia="宋体"/>
          <w:szCs w:val="21"/>
        </w:rPr>
      </w:pPr>
    </w:p>
    <w:p w14:paraId="3792BDDC">
      <w:pPr>
        <w:adjustRightInd w:val="0"/>
        <w:spacing w:before="120" w:after="120" w:line="420" w:lineRule="exact"/>
        <w:ind w:firstLine="247" w:firstLineChars="118"/>
        <w:jc w:val="left"/>
        <w:textAlignment w:val="baseline"/>
        <w:rPr>
          <w:rFonts w:ascii="宋体" w:hAnsi="宋体" w:eastAsia="宋体" w:cs="仿宋"/>
          <w:sz w:val="24"/>
          <w:szCs w:val="24"/>
        </w:rPr>
      </w:pPr>
      <w:r>
        <w:rPr>
          <w:rFonts w:hint="eastAsia" w:ascii="宋体" w:hAnsi="宋体" w:eastAsia="宋体"/>
          <w:szCs w:val="21"/>
        </w:rPr>
        <w:t xml:space="preserve">  </w:t>
      </w:r>
    </w:p>
    <w:p w14:paraId="138A7B70">
      <w:pPr>
        <w:ind w:right="480" w:firstLine="2400" w:firstLineChars="1000"/>
        <w:rPr>
          <w:rFonts w:ascii="宋体" w:hAnsi="宋体" w:eastAsia="宋体" w:cs="仿宋"/>
          <w:sz w:val="24"/>
          <w:szCs w:val="24"/>
        </w:rPr>
      </w:pPr>
      <w:r>
        <w:rPr>
          <w:rFonts w:hint="eastAsia" w:ascii="宋体" w:hAnsi="宋体" w:eastAsia="宋体" w:cs="仿宋"/>
          <w:sz w:val="24"/>
          <w:szCs w:val="24"/>
        </w:rPr>
        <w:t>法定代表人或授权代理人（签字或盖章）：</w:t>
      </w:r>
    </w:p>
    <w:p w14:paraId="42AE3B59">
      <w:pPr>
        <w:ind w:right="1200"/>
        <w:rPr>
          <w:rFonts w:ascii="宋体" w:hAnsi="宋体" w:eastAsia="宋体" w:cs="仿宋"/>
          <w:sz w:val="24"/>
          <w:szCs w:val="24"/>
        </w:rPr>
      </w:pPr>
    </w:p>
    <w:p w14:paraId="31279FFF">
      <w:pPr>
        <w:tabs>
          <w:tab w:val="left" w:pos="4620"/>
        </w:tabs>
        <w:spacing w:line="360" w:lineRule="auto"/>
        <w:ind w:right="342" w:rightChars="163"/>
        <w:jc w:val="right"/>
        <w:rPr>
          <w:rFonts w:ascii="宋体" w:hAnsi="宋体" w:eastAsia="宋体" w:cs="宋体"/>
          <w:b/>
          <w:sz w:val="24"/>
          <w:szCs w:val="24"/>
        </w:rPr>
      </w:pPr>
      <w:r>
        <w:rPr>
          <w:rFonts w:hint="eastAsia" w:ascii="宋体" w:hAnsi="宋体" w:eastAsia="宋体" w:cs="仿宋"/>
          <w:sz w:val="24"/>
          <w:szCs w:val="24"/>
        </w:rPr>
        <w:t>年     月     日</w:t>
      </w:r>
    </w:p>
    <w:p w14:paraId="3BD1E104">
      <w:pPr>
        <w:rPr>
          <w:sz w:val="32"/>
          <w:szCs w:val="32"/>
        </w:rPr>
      </w:pPr>
    </w:p>
    <w:p w14:paraId="447580F3">
      <w:pPr>
        <w:jc w:val="center"/>
        <w:rPr>
          <w:sz w:val="32"/>
          <w:szCs w:val="32"/>
        </w:rPr>
      </w:pPr>
      <w:r>
        <w:rPr>
          <w:rFonts w:hint="eastAsia"/>
          <w:sz w:val="32"/>
          <w:szCs w:val="32"/>
        </w:rPr>
        <w:t>（全文完）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F99DD">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1E256">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756D6">
    <w:pPr>
      <w:pStyle w:val="1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1CD7">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8A68F"/>
    <w:multiLevelType w:val="singleLevel"/>
    <w:tmpl w:val="86A8A68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D33"/>
    <w:rsid w:val="00087D33"/>
    <w:rsid w:val="000928BC"/>
    <w:rsid w:val="000A0331"/>
    <w:rsid w:val="00141D2C"/>
    <w:rsid w:val="00153389"/>
    <w:rsid w:val="001B1301"/>
    <w:rsid w:val="001E0889"/>
    <w:rsid w:val="002A00F4"/>
    <w:rsid w:val="002B21B3"/>
    <w:rsid w:val="002D35C9"/>
    <w:rsid w:val="00334550"/>
    <w:rsid w:val="00335298"/>
    <w:rsid w:val="0033740C"/>
    <w:rsid w:val="00451020"/>
    <w:rsid w:val="00452AAB"/>
    <w:rsid w:val="004A7D74"/>
    <w:rsid w:val="004B7EDE"/>
    <w:rsid w:val="004C3C8D"/>
    <w:rsid w:val="00587393"/>
    <w:rsid w:val="005F75DB"/>
    <w:rsid w:val="0060327F"/>
    <w:rsid w:val="00603BA7"/>
    <w:rsid w:val="00614E32"/>
    <w:rsid w:val="00721D08"/>
    <w:rsid w:val="00737B96"/>
    <w:rsid w:val="00744D0C"/>
    <w:rsid w:val="007B2F7B"/>
    <w:rsid w:val="007E4DD5"/>
    <w:rsid w:val="007E657F"/>
    <w:rsid w:val="007F121E"/>
    <w:rsid w:val="00815E43"/>
    <w:rsid w:val="008C5738"/>
    <w:rsid w:val="00935928"/>
    <w:rsid w:val="00955857"/>
    <w:rsid w:val="009950B2"/>
    <w:rsid w:val="009D47D6"/>
    <w:rsid w:val="00A82B3E"/>
    <w:rsid w:val="00AD2B32"/>
    <w:rsid w:val="00B33DA1"/>
    <w:rsid w:val="00BA2050"/>
    <w:rsid w:val="00BA3ADD"/>
    <w:rsid w:val="00BC1765"/>
    <w:rsid w:val="00C264D2"/>
    <w:rsid w:val="00D85EDD"/>
    <w:rsid w:val="00ED22E3"/>
    <w:rsid w:val="00EE4026"/>
    <w:rsid w:val="00F85AC8"/>
    <w:rsid w:val="00FB0B81"/>
    <w:rsid w:val="013B25C0"/>
    <w:rsid w:val="01C972E3"/>
    <w:rsid w:val="02C1356F"/>
    <w:rsid w:val="06530982"/>
    <w:rsid w:val="06E27CD9"/>
    <w:rsid w:val="088F37C7"/>
    <w:rsid w:val="08A534F4"/>
    <w:rsid w:val="099F7A3A"/>
    <w:rsid w:val="0D893A11"/>
    <w:rsid w:val="0E122ED0"/>
    <w:rsid w:val="0F6E2388"/>
    <w:rsid w:val="1074577C"/>
    <w:rsid w:val="146D0E60"/>
    <w:rsid w:val="162B0FD3"/>
    <w:rsid w:val="197B7B7C"/>
    <w:rsid w:val="19FD2C86"/>
    <w:rsid w:val="1AA03612"/>
    <w:rsid w:val="1E9D1C7B"/>
    <w:rsid w:val="1EEE2BA5"/>
    <w:rsid w:val="20711CD8"/>
    <w:rsid w:val="221C0631"/>
    <w:rsid w:val="23551750"/>
    <w:rsid w:val="25891872"/>
    <w:rsid w:val="266100F9"/>
    <w:rsid w:val="279F6A62"/>
    <w:rsid w:val="2C5129BE"/>
    <w:rsid w:val="2D710019"/>
    <w:rsid w:val="30B579BF"/>
    <w:rsid w:val="31AF4566"/>
    <w:rsid w:val="34FC6900"/>
    <w:rsid w:val="35143379"/>
    <w:rsid w:val="362F3D70"/>
    <w:rsid w:val="371F5BA8"/>
    <w:rsid w:val="382D6D7B"/>
    <w:rsid w:val="38305150"/>
    <w:rsid w:val="3A9D1931"/>
    <w:rsid w:val="3B6669AA"/>
    <w:rsid w:val="3C490958"/>
    <w:rsid w:val="3DCB0822"/>
    <w:rsid w:val="3DD60AB8"/>
    <w:rsid w:val="3EDA5D76"/>
    <w:rsid w:val="41053EE9"/>
    <w:rsid w:val="45886FF9"/>
    <w:rsid w:val="46BF0611"/>
    <w:rsid w:val="47192306"/>
    <w:rsid w:val="4A953441"/>
    <w:rsid w:val="4C6A0CB0"/>
    <w:rsid w:val="50EB6BCD"/>
    <w:rsid w:val="523E73BD"/>
    <w:rsid w:val="55620DCB"/>
    <w:rsid w:val="566D64C3"/>
    <w:rsid w:val="57EC1669"/>
    <w:rsid w:val="58BD1539"/>
    <w:rsid w:val="5B2D7FCE"/>
    <w:rsid w:val="61312323"/>
    <w:rsid w:val="615A5895"/>
    <w:rsid w:val="617316FD"/>
    <w:rsid w:val="62DC3E7F"/>
    <w:rsid w:val="62F74E6A"/>
    <w:rsid w:val="66F83B86"/>
    <w:rsid w:val="674E7C4A"/>
    <w:rsid w:val="683E1F97"/>
    <w:rsid w:val="69437ACA"/>
    <w:rsid w:val="6A006EEF"/>
    <w:rsid w:val="6B7457A6"/>
    <w:rsid w:val="6BA81981"/>
    <w:rsid w:val="6BAC13E3"/>
    <w:rsid w:val="6D3E5C3D"/>
    <w:rsid w:val="70B87C2E"/>
    <w:rsid w:val="75C64E50"/>
    <w:rsid w:val="7819395D"/>
    <w:rsid w:val="78540E39"/>
    <w:rsid w:val="7B9A2A0E"/>
    <w:rsid w:val="7BFA03E9"/>
    <w:rsid w:val="7EAA5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uiPriority w:val="0"/>
    <w:pPr>
      <w:autoSpaceDE w:val="0"/>
      <w:autoSpaceDN w:val="0"/>
      <w:adjustRightInd w:val="0"/>
      <w:ind w:firstLine="420"/>
      <w:jc w:val="left"/>
    </w:pPr>
    <w:rPr>
      <w:rFonts w:ascii="宋体" w:hAnsi="Times New Roman" w:eastAsia="宋体" w:cs="Times New Roman"/>
      <w:kern w:val="0"/>
      <w:sz w:val="24"/>
      <w:szCs w:val="20"/>
    </w:rPr>
  </w:style>
  <w:style w:type="paragraph" w:styleId="12">
    <w:name w:val="Body Text"/>
    <w:basedOn w:val="1"/>
    <w:link w:val="46"/>
    <w:qFormat/>
    <w:uiPriority w:val="0"/>
    <w:pPr>
      <w:tabs>
        <w:tab w:val="left" w:pos="567"/>
      </w:tabs>
      <w:spacing w:before="120" w:line="22" w:lineRule="atLeast"/>
    </w:pPr>
    <w:rPr>
      <w:rFonts w:ascii="宋体" w:hAnsi="宋体" w:eastAsia="宋体" w:cs="Times New Roman"/>
      <w:sz w:val="24"/>
      <w:szCs w:val="20"/>
    </w:rPr>
  </w:style>
  <w:style w:type="paragraph" w:styleId="13">
    <w:name w:val="Body Text Indent"/>
    <w:basedOn w:val="1"/>
    <w:next w:val="14"/>
    <w:unhideWhenUsed/>
    <w:qFormat/>
    <w:uiPriority w:val="99"/>
    <w:pPr>
      <w:ind w:firstLine="660"/>
    </w:pPr>
    <w:rPr>
      <w:rFonts w:ascii="宋体" w:hAnsi="宋体"/>
      <w:color w:val="000000"/>
      <w:sz w:val="24"/>
      <w:szCs w:val="20"/>
    </w:rPr>
  </w:style>
  <w:style w:type="paragraph" w:styleId="14">
    <w:name w:val="envelope return"/>
    <w:basedOn w:val="1"/>
    <w:unhideWhenUsed/>
    <w:qFormat/>
    <w:uiPriority w:val="99"/>
    <w:pPr>
      <w:snapToGrid w:val="0"/>
    </w:pPr>
    <w:rPr>
      <w:rFonts w:ascii="Arial" w:hAnsi="Arial"/>
    </w:rPr>
  </w:style>
  <w:style w:type="paragraph" w:styleId="15">
    <w:name w:val="Date"/>
    <w:basedOn w:val="1"/>
    <w:next w:val="1"/>
    <w:link w:val="45"/>
    <w:semiHidden/>
    <w:unhideWhenUsed/>
    <w:qFormat/>
    <w:uiPriority w:val="99"/>
    <w:pPr>
      <w:ind w:left="100" w:leftChars="2500"/>
    </w:pPr>
  </w:style>
  <w:style w:type="paragraph" w:styleId="16">
    <w:name w:val="footer"/>
    <w:basedOn w:val="1"/>
    <w:link w:val="44"/>
    <w:unhideWhenUsed/>
    <w:qFormat/>
    <w:uiPriority w:val="99"/>
    <w:pPr>
      <w:tabs>
        <w:tab w:val="center" w:pos="4153"/>
        <w:tab w:val="right" w:pos="8306"/>
      </w:tabs>
      <w:snapToGrid w:val="0"/>
      <w:jc w:val="left"/>
    </w:pPr>
    <w:rPr>
      <w:sz w:val="18"/>
      <w:szCs w:val="18"/>
    </w:rPr>
  </w:style>
  <w:style w:type="paragraph" w:styleId="17">
    <w:name w:val="header"/>
    <w:basedOn w:val="1"/>
    <w:link w:val="43"/>
    <w:unhideWhenUsed/>
    <w:qFormat/>
    <w:uiPriority w:val="99"/>
    <w:pPr>
      <w:tabs>
        <w:tab w:val="center" w:pos="4153"/>
        <w:tab w:val="right" w:pos="8306"/>
      </w:tabs>
      <w:snapToGrid w:val="0"/>
      <w:jc w:val="center"/>
    </w:pPr>
    <w:rPr>
      <w:sz w:val="18"/>
      <w:szCs w:val="18"/>
    </w:rPr>
  </w:style>
  <w:style w:type="paragraph" w:styleId="18">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1">
    <w:name w:val="Body Text First Indent 2"/>
    <w:basedOn w:val="13"/>
    <w:unhideWhenUsed/>
    <w:qFormat/>
    <w:uiPriority w:val="99"/>
    <w:pPr>
      <w:ind w:left="420" w:firstLine="420" w:firstLineChars="200"/>
    </w:pPr>
    <w:rPr>
      <w:rFonts w:ascii="Times New Roman" w:cs="Times New Roman"/>
    </w:rPr>
  </w:style>
  <w:style w:type="character" w:styleId="24">
    <w:name w:val="Hyperlink"/>
    <w:qFormat/>
    <w:uiPriority w:val="0"/>
    <w:rPr>
      <w:color w:val="0000FF"/>
      <w:u w:val="single"/>
    </w:rPr>
  </w:style>
  <w:style w:type="character" w:customStyle="1" w:styleId="25">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6">
    <w:name w:val="标题 2 字符"/>
    <w:basedOn w:val="23"/>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7">
    <w:name w:val="标题 3 字符"/>
    <w:basedOn w:val="23"/>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8">
    <w:name w:val="标题 4 字符"/>
    <w:basedOn w:val="23"/>
    <w:link w:val="5"/>
    <w:semiHidden/>
    <w:qFormat/>
    <w:uiPriority w:val="9"/>
    <w:rPr>
      <w:rFonts w:cstheme="majorBidi"/>
      <w:color w:val="2F5597" w:themeColor="accent1" w:themeShade="BF"/>
      <w:sz w:val="28"/>
      <w:szCs w:val="28"/>
    </w:rPr>
  </w:style>
  <w:style w:type="character" w:customStyle="1" w:styleId="29">
    <w:name w:val="标题 5 字符"/>
    <w:basedOn w:val="23"/>
    <w:link w:val="6"/>
    <w:semiHidden/>
    <w:qFormat/>
    <w:uiPriority w:val="9"/>
    <w:rPr>
      <w:rFonts w:cstheme="majorBidi"/>
      <w:color w:val="2F5597" w:themeColor="accent1" w:themeShade="BF"/>
      <w:sz w:val="24"/>
      <w:szCs w:val="24"/>
    </w:rPr>
  </w:style>
  <w:style w:type="character" w:customStyle="1" w:styleId="30">
    <w:name w:val="标题 6 字符"/>
    <w:basedOn w:val="23"/>
    <w:link w:val="7"/>
    <w:semiHidden/>
    <w:qFormat/>
    <w:uiPriority w:val="9"/>
    <w:rPr>
      <w:rFonts w:cstheme="majorBidi"/>
      <w:b/>
      <w:bCs/>
      <w:color w:val="2F5597" w:themeColor="accent1" w:themeShade="BF"/>
    </w:rPr>
  </w:style>
  <w:style w:type="character" w:customStyle="1" w:styleId="31">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3"/>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3"/>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明显强调1"/>
    <w:basedOn w:val="23"/>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1">
    <w:name w:val="明显引用 字符"/>
    <w:basedOn w:val="23"/>
    <w:link w:val="40"/>
    <w:qFormat/>
    <w:uiPriority w:val="30"/>
    <w:rPr>
      <w:i/>
      <w:iCs/>
      <w:color w:val="2F5597" w:themeColor="accent1" w:themeShade="BF"/>
    </w:rPr>
  </w:style>
  <w:style w:type="character" w:customStyle="1" w:styleId="42">
    <w:name w:val="明显参考1"/>
    <w:basedOn w:val="23"/>
    <w:qFormat/>
    <w:uiPriority w:val="32"/>
    <w:rPr>
      <w:b/>
      <w:bCs/>
      <w:smallCaps/>
      <w:color w:val="2F5597" w:themeColor="accent1" w:themeShade="BF"/>
      <w:spacing w:val="5"/>
    </w:rPr>
  </w:style>
  <w:style w:type="character" w:customStyle="1" w:styleId="43">
    <w:name w:val="页眉 字符"/>
    <w:basedOn w:val="23"/>
    <w:link w:val="17"/>
    <w:qFormat/>
    <w:uiPriority w:val="99"/>
    <w:rPr>
      <w:sz w:val="18"/>
      <w:szCs w:val="18"/>
    </w:rPr>
  </w:style>
  <w:style w:type="character" w:customStyle="1" w:styleId="44">
    <w:name w:val="页脚 字符"/>
    <w:basedOn w:val="23"/>
    <w:link w:val="16"/>
    <w:qFormat/>
    <w:uiPriority w:val="99"/>
    <w:rPr>
      <w:sz w:val="18"/>
      <w:szCs w:val="18"/>
    </w:rPr>
  </w:style>
  <w:style w:type="character" w:customStyle="1" w:styleId="45">
    <w:name w:val="日期 字符"/>
    <w:basedOn w:val="23"/>
    <w:link w:val="15"/>
    <w:semiHidden/>
    <w:qFormat/>
    <w:uiPriority w:val="99"/>
  </w:style>
  <w:style w:type="character" w:customStyle="1" w:styleId="46">
    <w:name w:val="正文文本 字符"/>
    <w:basedOn w:val="23"/>
    <w:link w:val="12"/>
    <w:qFormat/>
    <w:uiPriority w:val="0"/>
    <w:rPr>
      <w:rFonts w:ascii="宋体" w:hAnsi="宋体" w:eastAsia="宋体" w:cs="Times New Roman"/>
      <w:sz w:val="24"/>
      <w:szCs w:val="20"/>
    </w:rPr>
  </w:style>
  <w:style w:type="paragraph" w:customStyle="1" w:styleId="47">
    <w:name w:val="Table Paragraph"/>
    <w:basedOn w:val="1"/>
    <w:unhideWhenUsed/>
    <w:qFormat/>
    <w:uiPriority w:val="1"/>
    <w:rPr>
      <w:rFonts w:hint="default"/>
      <w:sz w:val="24"/>
    </w:rPr>
  </w:style>
  <w:style w:type="paragraph" w:customStyle="1" w:styleId="48">
    <w:name w:val="Table Text"/>
    <w:basedOn w:val="1"/>
    <w:semiHidden/>
    <w:qFormat/>
    <w:uiPriority w:val="0"/>
    <w:rPr>
      <w:rFonts w:ascii="宋体" w:hAnsi="宋体" w:eastAsia="宋体" w:cs="宋体"/>
      <w:sz w:val="24"/>
      <w:szCs w:val="24"/>
      <w:lang w:val="en-US" w:eastAsia="en-US" w:bidi="ar-SA"/>
    </w:rPr>
  </w:style>
  <w:style w:type="table" w:customStyle="1" w:styleId="4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4787</Words>
  <Characters>5258</Characters>
  <Lines>31</Lines>
  <Paragraphs>8</Paragraphs>
  <TotalTime>2</TotalTime>
  <ScaleCrop>false</ScaleCrop>
  <LinksUpToDate>false</LinksUpToDate>
  <CharactersWithSpaces>5452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2025-09-27T23:53:00Z</dcterms:created>
  <dc:creator>sf li</dc:creator>
  <cp:lastModifiedBy>陈球胜</cp:lastModifiedBy>
  <dcterms:modified xsi:type="dcterms:W3CDTF">2026-10-26T03:16:59Z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eyJoZGlkIjoiMDczMWI3NjU2NmQ4Mzk4ODdiMjVhN2JhMTBhOTE4NzAiLCJ1c2VySWQiOiI1ODYzMzI1MjkifQ==</vt:lpwstr>
  </property>
  <property fmtid="{D5CDD505-2E9C-101B-9397-08002B2CF9AE}" pid="3" name="KSOProductBuildVer">
    <vt:lpwstr>2052-12.1.0.29161</vt:lpwstr>
  </property>
  <property fmtid="{D5CDD505-2E9C-101B-9397-08002B2CF9AE}" pid="4" name="ICV">
    <vt:lpwstr>3BFED3BC25C242A7B18E104485548F61_12</vt:lpwstr>
  </property>
</Properties>
</file>